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D50C" w14:textId="77777777" w:rsidR="007448AB" w:rsidRDefault="00960468">
      <w:pPr>
        <w:pBdr>
          <w:top w:val="nil"/>
          <w:left w:val="nil"/>
          <w:bottom w:val="nil"/>
          <w:right w:val="nil"/>
          <w:between w:val="nil"/>
        </w:pBdr>
        <w:spacing w:after="0" w:line="360" w:lineRule="auto"/>
        <w:ind w:left="0" w:hanging="2"/>
        <w:jc w:val="center"/>
        <w:rPr>
          <w:rFonts w:ascii="Arial" w:eastAsia="Arial" w:hAnsi="Arial" w:cs="Arial"/>
          <w:color w:val="000000"/>
        </w:rPr>
      </w:pPr>
      <w:r>
        <w:rPr>
          <w:rFonts w:ascii="Arial" w:eastAsia="Arial" w:hAnsi="Arial" w:cs="Arial"/>
          <w:b/>
          <w:noProof/>
          <w:color w:val="000000"/>
        </w:rPr>
        <w:drawing>
          <wp:inline distT="0" distB="0" distL="114300" distR="114300" wp14:anchorId="5ABD9653" wp14:editId="363CD182">
            <wp:extent cx="1676400" cy="1114425"/>
            <wp:effectExtent l="0" t="0" r="0" b="0"/>
            <wp:docPr id="10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1676400" cy="1114425"/>
                    </a:xfrm>
                    <a:prstGeom prst="rect">
                      <a:avLst/>
                    </a:prstGeom>
                    <a:ln/>
                  </pic:spPr>
                </pic:pic>
              </a:graphicData>
            </a:graphic>
          </wp:inline>
        </w:drawing>
      </w:r>
    </w:p>
    <w:p w14:paraId="2F70FFA2" w14:textId="77777777" w:rsidR="007448AB" w:rsidRDefault="00960468">
      <w:pPr>
        <w:pBdr>
          <w:top w:val="nil"/>
          <w:left w:val="nil"/>
          <w:bottom w:val="nil"/>
          <w:right w:val="nil"/>
          <w:between w:val="nil"/>
        </w:pBdr>
        <w:spacing w:after="0" w:line="240" w:lineRule="auto"/>
        <w:ind w:left="0" w:hanging="2"/>
        <w:jc w:val="center"/>
        <w:rPr>
          <w:color w:val="000000"/>
        </w:rPr>
      </w:pPr>
      <w:r>
        <w:rPr>
          <w:b/>
          <w:color w:val="000000"/>
        </w:rPr>
        <w:t>CENTRO FEDERAL DE EDUCAÇÃO TECNOLÓGICA DE MINAS GERAIS</w:t>
      </w:r>
    </w:p>
    <w:p w14:paraId="1D0BAE43" w14:textId="77777777" w:rsidR="007448AB" w:rsidRDefault="00960468">
      <w:pPr>
        <w:pBdr>
          <w:top w:val="nil"/>
          <w:left w:val="nil"/>
          <w:bottom w:val="nil"/>
          <w:right w:val="nil"/>
          <w:between w:val="nil"/>
        </w:pBdr>
        <w:spacing w:after="0" w:line="240" w:lineRule="auto"/>
        <w:ind w:left="0" w:hanging="2"/>
        <w:jc w:val="center"/>
        <w:rPr>
          <w:color w:val="000000"/>
        </w:rPr>
      </w:pPr>
      <w:r>
        <w:rPr>
          <w:b/>
          <w:smallCaps/>
          <w:color w:val="000000"/>
        </w:rPr>
        <w:t>DEPARTAMENTO DE CIÊNCIA E TECNOLOGIA AMBIENTAL</w:t>
      </w:r>
    </w:p>
    <w:p w14:paraId="642913F5" w14:textId="77777777" w:rsidR="007448AB" w:rsidRDefault="00960468">
      <w:pPr>
        <w:pBdr>
          <w:top w:val="nil"/>
          <w:left w:val="nil"/>
          <w:bottom w:val="nil"/>
          <w:right w:val="nil"/>
          <w:between w:val="nil"/>
        </w:pBdr>
        <w:spacing w:after="0" w:line="240" w:lineRule="auto"/>
        <w:ind w:left="0" w:hanging="2"/>
        <w:jc w:val="center"/>
        <w:rPr>
          <w:color w:val="000000"/>
        </w:rPr>
      </w:pPr>
      <w:r>
        <w:rPr>
          <w:b/>
          <w:smallCaps/>
          <w:color w:val="000000"/>
        </w:rPr>
        <w:t>GRADUAÇÃO EM ENGENHARIA AMBIENTAL E SANITÁRIA</w:t>
      </w:r>
    </w:p>
    <w:p w14:paraId="16EF931F" w14:textId="77777777" w:rsidR="007448AB" w:rsidRDefault="007448AB">
      <w:pPr>
        <w:pBdr>
          <w:top w:val="nil"/>
          <w:left w:val="nil"/>
          <w:bottom w:val="nil"/>
          <w:right w:val="nil"/>
          <w:between w:val="nil"/>
        </w:pBdr>
        <w:spacing w:after="0" w:line="240" w:lineRule="auto"/>
        <w:ind w:left="1" w:hanging="3"/>
        <w:jc w:val="center"/>
        <w:rPr>
          <w:color w:val="000000"/>
          <w:sz w:val="32"/>
          <w:szCs w:val="32"/>
        </w:rPr>
      </w:pPr>
    </w:p>
    <w:p w14:paraId="7FEBBC10" w14:textId="77777777" w:rsidR="007448AB" w:rsidRDefault="007448AB">
      <w:pPr>
        <w:pBdr>
          <w:top w:val="nil"/>
          <w:left w:val="nil"/>
          <w:bottom w:val="nil"/>
          <w:right w:val="nil"/>
          <w:between w:val="nil"/>
        </w:pBdr>
        <w:spacing w:after="0" w:line="240" w:lineRule="auto"/>
        <w:ind w:left="1" w:hanging="3"/>
        <w:jc w:val="center"/>
        <w:rPr>
          <w:color w:val="000000"/>
          <w:sz w:val="32"/>
          <w:szCs w:val="32"/>
        </w:rPr>
      </w:pPr>
    </w:p>
    <w:p w14:paraId="119AADAC" w14:textId="77777777" w:rsidR="007448AB" w:rsidRDefault="007448AB">
      <w:pPr>
        <w:pBdr>
          <w:top w:val="nil"/>
          <w:left w:val="nil"/>
          <w:bottom w:val="nil"/>
          <w:right w:val="nil"/>
          <w:between w:val="nil"/>
        </w:pBdr>
        <w:spacing w:after="0" w:line="240" w:lineRule="auto"/>
        <w:ind w:left="1" w:hanging="3"/>
        <w:jc w:val="center"/>
        <w:rPr>
          <w:color w:val="000000"/>
          <w:sz w:val="32"/>
          <w:szCs w:val="32"/>
        </w:rPr>
      </w:pPr>
    </w:p>
    <w:p w14:paraId="76055CB3" w14:textId="77777777" w:rsidR="007448AB" w:rsidRDefault="007448AB">
      <w:pPr>
        <w:pBdr>
          <w:top w:val="nil"/>
          <w:left w:val="nil"/>
          <w:bottom w:val="nil"/>
          <w:right w:val="nil"/>
          <w:between w:val="nil"/>
        </w:pBdr>
        <w:spacing w:after="0" w:line="360" w:lineRule="auto"/>
        <w:ind w:left="1" w:hanging="3"/>
        <w:jc w:val="center"/>
        <w:rPr>
          <w:color w:val="000000"/>
          <w:sz w:val="32"/>
          <w:szCs w:val="32"/>
        </w:rPr>
      </w:pPr>
    </w:p>
    <w:p w14:paraId="46C2283A" w14:textId="77777777" w:rsidR="007448AB" w:rsidRDefault="007448AB">
      <w:pPr>
        <w:pBdr>
          <w:top w:val="nil"/>
          <w:left w:val="nil"/>
          <w:bottom w:val="nil"/>
          <w:right w:val="nil"/>
          <w:between w:val="nil"/>
        </w:pBdr>
        <w:spacing w:after="0" w:line="360" w:lineRule="auto"/>
        <w:ind w:left="1" w:hanging="3"/>
        <w:jc w:val="center"/>
        <w:rPr>
          <w:color w:val="000000"/>
          <w:sz w:val="32"/>
          <w:szCs w:val="32"/>
        </w:rPr>
      </w:pPr>
    </w:p>
    <w:p w14:paraId="218E13D0" w14:textId="27983852" w:rsidR="007448AB" w:rsidRDefault="00E16796">
      <w:pPr>
        <w:pBdr>
          <w:top w:val="nil"/>
          <w:left w:val="nil"/>
          <w:bottom w:val="nil"/>
          <w:right w:val="nil"/>
          <w:between w:val="nil"/>
        </w:pBdr>
        <w:spacing w:after="0" w:line="360" w:lineRule="auto"/>
        <w:ind w:left="0" w:hanging="2"/>
        <w:jc w:val="center"/>
        <w:rPr>
          <w:color w:val="000000"/>
        </w:rPr>
      </w:pPr>
      <w:r>
        <w:rPr>
          <w:b/>
          <w:color w:val="000000"/>
        </w:rPr>
        <w:t>TÍTULO DA MONOGRAFIA</w:t>
      </w:r>
    </w:p>
    <w:p w14:paraId="629AC4C3" w14:textId="77777777" w:rsidR="007448AB" w:rsidRDefault="007448AB">
      <w:pPr>
        <w:pBdr>
          <w:top w:val="nil"/>
          <w:left w:val="nil"/>
          <w:bottom w:val="nil"/>
          <w:right w:val="nil"/>
          <w:between w:val="nil"/>
        </w:pBdr>
        <w:spacing w:before="0" w:after="300" w:line="360" w:lineRule="auto"/>
        <w:ind w:left="0" w:hanging="2"/>
        <w:jc w:val="center"/>
        <w:rPr>
          <w:color w:val="000000"/>
        </w:rPr>
      </w:pPr>
    </w:p>
    <w:p w14:paraId="667B6180" w14:textId="77777777" w:rsidR="007448AB" w:rsidRDefault="007448AB">
      <w:pPr>
        <w:pBdr>
          <w:top w:val="nil"/>
          <w:left w:val="nil"/>
          <w:bottom w:val="nil"/>
          <w:right w:val="nil"/>
          <w:between w:val="nil"/>
        </w:pBdr>
        <w:spacing w:after="0" w:line="360" w:lineRule="auto"/>
        <w:ind w:left="2" w:hanging="4"/>
        <w:jc w:val="center"/>
        <w:rPr>
          <w:color w:val="000000"/>
          <w:sz w:val="36"/>
          <w:szCs w:val="36"/>
        </w:rPr>
      </w:pPr>
    </w:p>
    <w:p w14:paraId="26586496" w14:textId="77777777" w:rsidR="007448AB" w:rsidRDefault="007448AB">
      <w:pPr>
        <w:pBdr>
          <w:top w:val="nil"/>
          <w:left w:val="nil"/>
          <w:bottom w:val="nil"/>
          <w:right w:val="nil"/>
          <w:between w:val="nil"/>
        </w:pBdr>
        <w:spacing w:after="0" w:line="360" w:lineRule="auto"/>
        <w:ind w:left="1" w:hanging="3"/>
        <w:jc w:val="center"/>
        <w:rPr>
          <w:color w:val="000000"/>
          <w:sz w:val="32"/>
          <w:szCs w:val="32"/>
        </w:rPr>
      </w:pPr>
    </w:p>
    <w:p w14:paraId="2817965A" w14:textId="77777777" w:rsidR="007448AB" w:rsidRDefault="007448AB">
      <w:pPr>
        <w:pBdr>
          <w:top w:val="nil"/>
          <w:left w:val="nil"/>
          <w:bottom w:val="nil"/>
          <w:right w:val="nil"/>
          <w:between w:val="nil"/>
        </w:pBdr>
        <w:spacing w:after="0" w:line="360" w:lineRule="auto"/>
        <w:ind w:left="1" w:hanging="3"/>
        <w:jc w:val="center"/>
        <w:rPr>
          <w:color w:val="000000"/>
          <w:sz w:val="32"/>
          <w:szCs w:val="32"/>
        </w:rPr>
      </w:pPr>
    </w:p>
    <w:p w14:paraId="2BEFB597" w14:textId="15B55E56" w:rsidR="007448AB" w:rsidRDefault="0030652C">
      <w:pPr>
        <w:pBdr>
          <w:top w:val="nil"/>
          <w:left w:val="nil"/>
          <w:bottom w:val="nil"/>
          <w:right w:val="nil"/>
          <w:between w:val="nil"/>
        </w:pBdr>
        <w:spacing w:after="0" w:line="360" w:lineRule="auto"/>
        <w:ind w:left="0" w:hanging="2"/>
        <w:jc w:val="center"/>
        <w:rPr>
          <w:color w:val="000000"/>
        </w:rPr>
      </w:pPr>
      <w:r>
        <w:rPr>
          <w:b/>
          <w:color w:val="000000"/>
        </w:rPr>
        <w:t xml:space="preserve">Nome do </w:t>
      </w:r>
      <w:proofErr w:type="spellStart"/>
      <w:r>
        <w:rPr>
          <w:b/>
          <w:color w:val="000000"/>
        </w:rPr>
        <w:t>Alunx</w:t>
      </w:r>
      <w:proofErr w:type="spellEnd"/>
    </w:p>
    <w:p w14:paraId="261632DB" w14:textId="77777777" w:rsidR="007448AB" w:rsidRDefault="007448AB">
      <w:pPr>
        <w:pBdr>
          <w:top w:val="nil"/>
          <w:left w:val="nil"/>
          <w:bottom w:val="nil"/>
          <w:right w:val="nil"/>
          <w:between w:val="nil"/>
        </w:pBdr>
        <w:spacing w:before="0" w:after="0" w:line="360" w:lineRule="auto"/>
        <w:ind w:left="0" w:hanging="2"/>
        <w:jc w:val="center"/>
        <w:rPr>
          <w:color w:val="000000"/>
        </w:rPr>
      </w:pPr>
    </w:p>
    <w:p w14:paraId="3CA9BC99" w14:textId="77777777" w:rsidR="007448AB" w:rsidRDefault="007448AB">
      <w:pPr>
        <w:pBdr>
          <w:top w:val="nil"/>
          <w:left w:val="nil"/>
          <w:bottom w:val="nil"/>
          <w:right w:val="nil"/>
          <w:between w:val="nil"/>
        </w:pBdr>
        <w:spacing w:before="0" w:after="0" w:line="360" w:lineRule="auto"/>
        <w:ind w:left="0" w:hanging="2"/>
        <w:rPr>
          <w:color w:val="000000"/>
        </w:rPr>
      </w:pPr>
    </w:p>
    <w:p w14:paraId="56B50688" w14:textId="77777777" w:rsidR="007448AB" w:rsidRDefault="00960468">
      <w:pPr>
        <w:pBdr>
          <w:top w:val="nil"/>
          <w:left w:val="nil"/>
          <w:bottom w:val="nil"/>
          <w:right w:val="nil"/>
          <w:between w:val="nil"/>
        </w:pBdr>
        <w:spacing w:before="0" w:after="0" w:line="240" w:lineRule="auto"/>
        <w:ind w:left="0" w:hanging="2"/>
        <w:jc w:val="center"/>
        <w:rPr>
          <w:color w:val="000000"/>
        </w:rPr>
      </w:pPr>
      <w:r>
        <w:rPr>
          <w:b/>
          <w:color w:val="000000"/>
        </w:rPr>
        <w:t>Belo Horizonte</w:t>
      </w:r>
    </w:p>
    <w:p w14:paraId="79C87E26" w14:textId="69F0BF3A" w:rsidR="007448AB" w:rsidRDefault="0030652C">
      <w:pPr>
        <w:pBdr>
          <w:top w:val="nil"/>
          <w:left w:val="nil"/>
          <w:bottom w:val="nil"/>
          <w:right w:val="nil"/>
          <w:between w:val="nil"/>
        </w:pBdr>
        <w:spacing w:after="0" w:line="240" w:lineRule="auto"/>
        <w:ind w:left="0" w:hanging="2"/>
        <w:jc w:val="center"/>
        <w:rPr>
          <w:rFonts w:ascii="Arial" w:eastAsia="Arial" w:hAnsi="Arial" w:cs="Arial"/>
          <w:color w:val="000000"/>
          <w:sz w:val="28"/>
          <w:szCs w:val="28"/>
        </w:rPr>
        <w:sectPr w:rsidR="007448AB">
          <w:headerReference w:type="even" r:id="rId9"/>
          <w:headerReference w:type="default" r:id="rId10"/>
          <w:footerReference w:type="even" r:id="rId11"/>
          <w:footerReference w:type="default" r:id="rId12"/>
          <w:headerReference w:type="first" r:id="rId13"/>
          <w:footerReference w:type="first" r:id="rId14"/>
          <w:pgSz w:w="11907" w:h="16840"/>
          <w:pgMar w:top="1701" w:right="1134" w:bottom="1134" w:left="1701" w:header="709" w:footer="1400" w:gutter="0"/>
          <w:pgNumType w:start="1"/>
          <w:cols w:space="720" w:equalWidth="0">
            <w:col w:w="8838"/>
          </w:cols>
          <w:titlePg/>
        </w:sectPr>
      </w:pPr>
      <w:r>
        <w:rPr>
          <w:b/>
          <w:color w:val="000000"/>
        </w:rPr>
        <w:t>Ano</w:t>
      </w:r>
    </w:p>
    <w:p w14:paraId="1B9C637B" w14:textId="12AB6CA5" w:rsidR="007448AB" w:rsidRDefault="0030652C">
      <w:pPr>
        <w:pBdr>
          <w:top w:val="nil"/>
          <w:left w:val="nil"/>
          <w:bottom w:val="nil"/>
          <w:right w:val="nil"/>
          <w:between w:val="nil"/>
        </w:pBdr>
        <w:spacing w:after="0" w:line="360" w:lineRule="auto"/>
        <w:ind w:left="0" w:hanging="2"/>
        <w:jc w:val="center"/>
        <w:rPr>
          <w:color w:val="000000"/>
        </w:rPr>
      </w:pPr>
      <w:r>
        <w:rPr>
          <w:b/>
          <w:color w:val="000000"/>
        </w:rPr>
        <w:lastRenderedPageBreak/>
        <w:t xml:space="preserve">Nome do </w:t>
      </w:r>
      <w:proofErr w:type="spellStart"/>
      <w:r>
        <w:rPr>
          <w:b/>
          <w:color w:val="000000"/>
        </w:rPr>
        <w:t>Alunx</w:t>
      </w:r>
      <w:proofErr w:type="spellEnd"/>
    </w:p>
    <w:p w14:paraId="59A119E8"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146BCA47"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063BB5FA"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3BC0E36E"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71E1C1DC"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7CD6F906"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5E1C4ECB"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7F07A612"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637B090E" w14:textId="77777777" w:rsidR="007448AB" w:rsidRDefault="007448AB">
      <w:pPr>
        <w:pBdr>
          <w:top w:val="nil"/>
          <w:left w:val="nil"/>
          <w:bottom w:val="nil"/>
          <w:right w:val="nil"/>
          <w:between w:val="nil"/>
        </w:pBdr>
        <w:spacing w:after="0" w:line="360" w:lineRule="auto"/>
        <w:ind w:left="1" w:hanging="3"/>
        <w:jc w:val="center"/>
        <w:rPr>
          <w:color w:val="000000"/>
          <w:sz w:val="28"/>
          <w:szCs w:val="28"/>
        </w:rPr>
      </w:pPr>
    </w:p>
    <w:p w14:paraId="02175C7E" w14:textId="5573BA0D" w:rsidR="007448AB" w:rsidRDefault="00E16796">
      <w:pPr>
        <w:pBdr>
          <w:top w:val="nil"/>
          <w:left w:val="nil"/>
          <w:bottom w:val="nil"/>
          <w:right w:val="nil"/>
          <w:between w:val="nil"/>
        </w:pBdr>
        <w:spacing w:after="300" w:line="360" w:lineRule="auto"/>
        <w:ind w:left="0" w:hanging="2"/>
        <w:jc w:val="center"/>
        <w:rPr>
          <w:color w:val="000000"/>
        </w:rPr>
      </w:pPr>
      <w:r>
        <w:rPr>
          <w:b/>
          <w:color w:val="000000"/>
        </w:rPr>
        <w:t>TÍTULO DA MONOGRAFIA</w:t>
      </w:r>
    </w:p>
    <w:p w14:paraId="554411A8" w14:textId="77777777" w:rsidR="007448AB" w:rsidRDefault="007448AB">
      <w:pPr>
        <w:pBdr>
          <w:top w:val="nil"/>
          <w:left w:val="nil"/>
          <w:bottom w:val="nil"/>
          <w:right w:val="nil"/>
          <w:between w:val="nil"/>
        </w:pBdr>
        <w:spacing w:after="0" w:line="360" w:lineRule="auto"/>
        <w:ind w:left="0" w:hanging="2"/>
        <w:jc w:val="both"/>
        <w:rPr>
          <w:color w:val="000000"/>
        </w:rPr>
      </w:pPr>
    </w:p>
    <w:p w14:paraId="2F66499A" w14:textId="77777777" w:rsidR="007448AB" w:rsidRDefault="007448AB">
      <w:pPr>
        <w:pBdr>
          <w:top w:val="nil"/>
          <w:left w:val="nil"/>
          <w:bottom w:val="nil"/>
          <w:right w:val="nil"/>
          <w:between w:val="nil"/>
        </w:pBdr>
        <w:spacing w:after="0" w:line="360" w:lineRule="auto"/>
        <w:ind w:left="0" w:hanging="2"/>
        <w:jc w:val="both"/>
        <w:rPr>
          <w:color w:val="000000"/>
        </w:rPr>
      </w:pPr>
    </w:p>
    <w:p w14:paraId="02227530" w14:textId="77777777" w:rsidR="007448AB" w:rsidRDefault="00960468">
      <w:pPr>
        <w:pBdr>
          <w:top w:val="nil"/>
          <w:left w:val="nil"/>
          <w:bottom w:val="nil"/>
          <w:right w:val="nil"/>
          <w:between w:val="nil"/>
        </w:pBdr>
        <w:spacing w:after="0" w:line="360" w:lineRule="auto"/>
        <w:ind w:left="0" w:hanging="2"/>
        <w:jc w:val="both"/>
        <w:rPr>
          <w:color w:val="000000"/>
        </w:rPr>
      </w:pPr>
      <w:r>
        <w:rPr>
          <w:color w:val="000000"/>
        </w:rPr>
        <w:t>Trabalho de conclusão de curso apresentado ao Centro Federal de Educação Tecnológica de Minas Gerais como requisito parcial para obtenção do título de Engenheiro Ambiental e Sanitarista</w:t>
      </w:r>
    </w:p>
    <w:p w14:paraId="7EF6568D" w14:textId="77777777" w:rsidR="007448AB" w:rsidRDefault="007448AB">
      <w:pPr>
        <w:pBdr>
          <w:top w:val="nil"/>
          <w:left w:val="nil"/>
          <w:bottom w:val="nil"/>
          <w:right w:val="nil"/>
          <w:between w:val="nil"/>
        </w:pBdr>
        <w:spacing w:after="0" w:line="360" w:lineRule="auto"/>
        <w:ind w:left="0" w:hanging="2"/>
        <w:jc w:val="both"/>
        <w:rPr>
          <w:color w:val="000000"/>
        </w:rPr>
      </w:pPr>
    </w:p>
    <w:p w14:paraId="4B634E32" w14:textId="77777777" w:rsidR="007448AB" w:rsidRDefault="00960468">
      <w:pPr>
        <w:pBdr>
          <w:top w:val="nil"/>
          <w:left w:val="nil"/>
          <w:bottom w:val="nil"/>
          <w:right w:val="nil"/>
          <w:between w:val="nil"/>
        </w:pBdr>
        <w:spacing w:after="0" w:line="360" w:lineRule="auto"/>
        <w:ind w:left="0" w:hanging="2"/>
        <w:jc w:val="both"/>
        <w:rPr>
          <w:color w:val="000000"/>
        </w:rPr>
      </w:pPr>
      <w:r>
        <w:rPr>
          <w:color w:val="000000"/>
        </w:rPr>
        <w:t xml:space="preserve">Orientador: Prof. + titulação + nome do professor </w:t>
      </w:r>
    </w:p>
    <w:p w14:paraId="3BBB9F05" w14:textId="77777777" w:rsidR="007448AB" w:rsidRDefault="007448AB">
      <w:pPr>
        <w:pBdr>
          <w:top w:val="nil"/>
          <w:left w:val="nil"/>
          <w:bottom w:val="nil"/>
          <w:right w:val="nil"/>
          <w:between w:val="nil"/>
        </w:pBdr>
        <w:spacing w:after="0" w:line="360" w:lineRule="auto"/>
        <w:ind w:left="1" w:hanging="3"/>
        <w:jc w:val="both"/>
        <w:rPr>
          <w:color w:val="000000"/>
          <w:sz w:val="28"/>
          <w:szCs w:val="28"/>
        </w:rPr>
      </w:pPr>
    </w:p>
    <w:p w14:paraId="27D047E7" w14:textId="77777777" w:rsidR="007448AB" w:rsidRDefault="00960468">
      <w:pPr>
        <w:pBdr>
          <w:top w:val="nil"/>
          <w:left w:val="nil"/>
          <w:bottom w:val="nil"/>
          <w:right w:val="nil"/>
          <w:between w:val="nil"/>
        </w:pBdr>
        <w:spacing w:after="0" w:line="240" w:lineRule="auto"/>
        <w:ind w:left="0" w:hanging="2"/>
        <w:jc w:val="center"/>
        <w:rPr>
          <w:color w:val="000000"/>
        </w:rPr>
      </w:pPr>
      <w:r>
        <w:rPr>
          <w:color w:val="000000"/>
        </w:rPr>
        <w:t>Belo Horizonte</w:t>
      </w:r>
    </w:p>
    <w:p w14:paraId="7C632E86" w14:textId="53B562D5" w:rsidR="007448AB" w:rsidRDefault="0030652C">
      <w:pPr>
        <w:pBdr>
          <w:top w:val="nil"/>
          <w:left w:val="nil"/>
          <w:bottom w:val="nil"/>
          <w:right w:val="nil"/>
          <w:between w:val="nil"/>
        </w:pBdr>
        <w:spacing w:after="0" w:line="240" w:lineRule="auto"/>
        <w:ind w:left="0" w:hanging="2"/>
        <w:jc w:val="center"/>
        <w:rPr>
          <w:color w:val="000000"/>
        </w:rPr>
        <w:sectPr w:rsidR="007448AB">
          <w:pgSz w:w="11907" w:h="16840"/>
          <w:pgMar w:top="1134" w:right="1134" w:bottom="993" w:left="1701" w:header="709" w:footer="1400" w:gutter="0"/>
          <w:cols w:space="720" w:equalWidth="0">
            <w:col w:w="8838"/>
          </w:cols>
          <w:titlePg/>
        </w:sectPr>
      </w:pPr>
      <w:r>
        <w:rPr>
          <w:color w:val="000000"/>
        </w:rPr>
        <w:t>Ano</w:t>
      </w:r>
    </w:p>
    <w:p w14:paraId="03FCC112" w14:textId="77777777" w:rsidR="007448AB" w:rsidRDefault="007448AB">
      <w:pPr>
        <w:pBdr>
          <w:top w:val="nil"/>
          <w:left w:val="nil"/>
          <w:bottom w:val="nil"/>
          <w:right w:val="nil"/>
          <w:between w:val="nil"/>
        </w:pBdr>
        <w:spacing w:after="300" w:line="360" w:lineRule="auto"/>
        <w:ind w:left="0" w:hanging="2"/>
        <w:jc w:val="both"/>
        <w:rPr>
          <w:color w:val="000000"/>
        </w:rPr>
      </w:pPr>
    </w:p>
    <w:p w14:paraId="128782B8" w14:textId="77777777" w:rsidR="007448AB" w:rsidRDefault="007448AB">
      <w:pPr>
        <w:pBdr>
          <w:top w:val="nil"/>
          <w:left w:val="nil"/>
          <w:bottom w:val="nil"/>
          <w:right w:val="nil"/>
          <w:between w:val="nil"/>
        </w:pBdr>
        <w:spacing w:after="300" w:line="360" w:lineRule="auto"/>
        <w:ind w:left="0" w:hanging="2"/>
        <w:jc w:val="both"/>
        <w:rPr>
          <w:color w:val="000000"/>
        </w:rPr>
      </w:pPr>
    </w:p>
    <w:p w14:paraId="73AE82A4" w14:textId="77777777" w:rsidR="007448AB" w:rsidRDefault="007448AB">
      <w:pPr>
        <w:pBdr>
          <w:top w:val="nil"/>
          <w:left w:val="nil"/>
          <w:bottom w:val="nil"/>
          <w:right w:val="nil"/>
          <w:between w:val="nil"/>
        </w:pBdr>
        <w:spacing w:after="300" w:line="360" w:lineRule="auto"/>
        <w:ind w:left="0" w:hanging="2"/>
        <w:jc w:val="both"/>
        <w:rPr>
          <w:color w:val="000000"/>
        </w:rPr>
      </w:pPr>
    </w:p>
    <w:p w14:paraId="08D6B775" w14:textId="77777777" w:rsidR="007448AB" w:rsidRDefault="007448AB">
      <w:pPr>
        <w:pBdr>
          <w:top w:val="nil"/>
          <w:left w:val="nil"/>
          <w:bottom w:val="nil"/>
          <w:right w:val="nil"/>
          <w:between w:val="nil"/>
        </w:pBdr>
        <w:spacing w:after="300" w:line="360" w:lineRule="auto"/>
        <w:ind w:left="0" w:hanging="2"/>
        <w:jc w:val="both"/>
        <w:rPr>
          <w:color w:val="000000"/>
        </w:rPr>
      </w:pPr>
    </w:p>
    <w:p w14:paraId="3048A9F2" w14:textId="77777777" w:rsidR="007448AB" w:rsidRDefault="007448AB">
      <w:pPr>
        <w:pBdr>
          <w:top w:val="nil"/>
          <w:left w:val="nil"/>
          <w:bottom w:val="nil"/>
          <w:right w:val="nil"/>
          <w:between w:val="nil"/>
        </w:pBdr>
        <w:spacing w:after="300" w:line="360" w:lineRule="auto"/>
        <w:ind w:left="0" w:hanging="2"/>
        <w:jc w:val="both"/>
        <w:rPr>
          <w:color w:val="000000"/>
        </w:rPr>
      </w:pPr>
    </w:p>
    <w:p w14:paraId="6EAC635B" w14:textId="77777777" w:rsidR="007448AB" w:rsidRDefault="007448AB">
      <w:pPr>
        <w:pBdr>
          <w:top w:val="nil"/>
          <w:left w:val="nil"/>
          <w:bottom w:val="nil"/>
          <w:right w:val="nil"/>
          <w:between w:val="nil"/>
        </w:pBdr>
        <w:spacing w:after="300" w:line="360" w:lineRule="auto"/>
        <w:ind w:left="0" w:hanging="2"/>
        <w:jc w:val="both"/>
        <w:rPr>
          <w:color w:val="000000"/>
        </w:rPr>
      </w:pPr>
    </w:p>
    <w:p w14:paraId="666C8DF8" w14:textId="77777777" w:rsidR="007448AB" w:rsidRDefault="007448AB">
      <w:pPr>
        <w:pBdr>
          <w:top w:val="nil"/>
          <w:left w:val="nil"/>
          <w:bottom w:val="nil"/>
          <w:right w:val="nil"/>
          <w:between w:val="nil"/>
        </w:pBdr>
        <w:spacing w:after="300" w:line="360" w:lineRule="auto"/>
        <w:ind w:left="0" w:hanging="2"/>
        <w:jc w:val="both"/>
        <w:rPr>
          <w:color w:val="000000"/>
        </w:rPr>
      </w:pPr>
    </w:p>
    <w:p w14:paraId="6D8F634B" w14:textId="77777777" w:rsidR="007448AB" w:rsidRDefault="007448AB">
      <w:pPr>
        <w:pBdr>
          <w:top w:val="nil"/>
          <w:left w:val="nil"/>
          <w:bottom w:val="nil"/>
          <w:right w:val="nil"/>
          <w:between w:val="nil"/>
        </w:pBdr>
        <w:spacing w:after="300" w:line="360" w:lineRule="auto"/>
        <w:ind w:left="0" w:hanging="2"/>
        <w:jc w:val="both"/>
        <w:rPr>
          <w:color w:val="000000"/>
        </w:rPr>
      </w:pPr>
    </w:p>
    <w:p w14:paraId="30E12C48" w14:textId="709D649C" w:rsidR="007448AB" w:rsidRDefault="00960468">
      <w:pPr>
        <w:pBdr>
          <w:top w:val="nil"/>
          <w:left w:val="nil"/>
          <w:bottom w:val="nil"/>
          <w:right w:val="nil"/>
          <w:between w:val="nil"/>
        </w:pBdr>
        <w:spacing w:after="300" w:line="360" w:lineRule="auto"/>
        <w:ind w:left="0" w:hanging="2"/>
        <w:jc w:val="both"/>
        <w:rPr>
          <w:color w:val="000000"/>
        </w:rPr>
      </w:pPr>
      <w:r>
        <w:rPr>
          <w:color w:val="000000"/>
        </w:rPr>
        <w:t xml:space="preserve">Página </w:t>
      </w:r>
      <w:r w:rsidR="00EF40B9">
        <w:rPr>
          <w:color w:val="000000"/>
        </w:rPr>
        <w:t>com a folha de aprovação, contendo</w:t>
      </w:r>
      <w:r>
        <w:rPr>
          <w:color w:val="000000"/>
        </w:rPr>
        <w:t xml:space="preserve"> as assinaturas dos membros da banca examinadora, fornecida pelo Professor Orientador após a entrega da versão final corrigida</w:t>
      </w:r>
      <w:r w:rsidR="00615E11">
        <w:rPr>
          <w:color w:val="000000"/>
        </w:rPr>
        <w:t xml:space="preserve">. No caso de digitalização, </w:t>
      </w:r>
      <w:proofErr w:type="gramStart"/>
      <w:r w:rsidR="00615E11">
        <w:rPr>
          <w:color w:val="000000"/>
        </w:rPr>
        <w:t>a mesma</w:t>
      </w:r>
      <w:proofErr w:type="gramEnd"/>
      <w:r w:rsidR="00615E11">
        <w:rPr>
          <w:color w:val="000000"/>
        </w:rPr>
        <w:t xml:space="preserve"> deve ser de alta resolução e ser legível.</w:t>
      </w:r>
    </w:p>
    <w:p w14:paraId="496C9FB2" w14:textId="77777777" w:rsidR="007448AB" w:rsidRDefault="007448AB">
      <w:pPr>
        <w:pBdr>
          <w:top w:val="nil"/>
          <w:left w:val="nil"/>
          <w:bottom w:val="nil"/>
          <w:right w:val="nil"/>
          <w:between w:val="nil"/>
        </w:pBdr>
        <w:spacing w:after="300" w:line="360" w:lineRule="auto"/>
        <w:ind w:left="0" w:hanging="2"/>
        <w:jc w:val="both"/>
        <w:rPr>
          <w:color w:val="000000"/>
        </w:rPr>
        <w:sectPr w:rsidR="007448AB">
          <w:headerReference w:type="first" r:id="rId15"/>
          <w:pgSz w:w="11907" w:h="16840"/>
          <w:pgMar w:top="1134" w:right="1134" w:bottom="1134" w:left="1701" w:header="709" w:footer="1402" w:gutter="0"/>
          <w:cols w:space="720" w:equalWidth="0">
            <w:col w:w="8838"/>
          </w:cols>
          <w:titlePg/>
        </w:sectPr>
      </w:pPr>
    </w:p>
    <w:p w14:paraId="67374BD3" w14:textId="77777777" w:rsidR="007448AB" w:rsidRDefault="007448AB">
      <w:pPr>
        <w:pBdr>
          <w:top w:val="nil"/>
          <w:left w:val="nil"/>
          <w:bottom w:val="nil"/>
          <w:right w:val="nil"/>
          <w:between w:val="nil"/>
        </w:pBdr>
        <w:spacing w:after="300" w:line="360" w:lineRule="auto"/>
        <w:ind w:left="0" w:hanging="2"/>
        <w:jc w:val="both"/>
        <w:rPr>
          <w:color w:val="000000"/>
        </w:rPr>
      </w:pPr>
    </w:p>
    <w:p w14:paraId="4F64C787" w14:textId="77777777" w:rsidR="007448AB" w:rsidRDefault="007448AB">
      <w:pPr>
        <w:pBdr>
          <w:top w:val="nil"/>
          <w:left w:val="nil"/>
          <w:bottom w:val="nil"/>
          <w:right w:val="nil"/>
          <w:between w:val="nil"/>
        </w:pBdr>
        <w:spacing w:after="300" w:line="360" w:lineRule="auto"/>
        <w:ind w:left="0" w:hanging="2"/>
        <w:jc w:val="both"/>
        <w:rPr>
          <w:color w:val="000000"/>
        </w:rPr>
      </w:pPr>
    </w:p>
    <w:p w14:paraId="684752C4" w14:textId="77777777" w:rsidR="007448AB" w:rsidRDefault="007448AB">
      <w:pPr>
        <w:pBdr>
          <w:top w:val="nil"/>
          <w:left w:val="nil"/>
          <w:bottom w:val="nil"/>
          <w:right w:val="nil"/>
          <w:between w:val="nil"/>
        </w:pBdr>
        <w:spacing w:after="300" w:line="360" w:lineRule="auto"/>
        <w:ind w:left="0" w:hanging="2"/>
        <w:jc w:val="both"/>
        <w:rPr>
          <w:color w:val="000000"/>
        </w:rPr>
      </w:pPr>
    </w:p>
    <w:p w14:paraId="133F2969" w14:textId="77777777" w:rsidR="007448AB" w:rsidRDefault="007448AB">
      <w:pPr>
        <w:pBdr>
          <w:top w:val="nil"/>
          <w:left w:val="nil"/>
          <w:bottom w:val="nil"/>
          <w:right w:val="nil"/>
          <w:between w:val="nil"/>
        </w:pBdr>
        <w:spacing w:after="300" w:line="360" w:lineRule="auto"/>
        <w:ind w:left="0" w:hanging="2"/>
        <w:jc w:val="both"/>
        <w:rPr>
          <w:color w:val="000000"/>
        </w:rPr>
      </w:pPr>
    </w:p>
    <w:p w14:paraId="79244C73" w14:textId="77777777" w:rsidR="007448AB" w:rsidRDefault="007448AB">
      <w:pPr>
        <w:pBdr>
          <w:top w:val="nil"/>
          <w:left w:val="nil"/>
          <w:bottom w:val="nil"/>
          <w:right w:val="nil"/>
          <w:between w:val="nil"/>
        </w:pBdr>
        <w:spacing w:after="300" w:line="360" w:lineRule="auto"/>
        <w:ind w:left="0" w:hanging="2"/>
        <w:jc w:val="both"/>
        <w:rPr>
          <w:color w:val="000000"/>
        </w:rPr>
      </w:pPr>
    </w:p>
    <w:p w14:paraId="0095D789" w14:textId="77777777" w:rsidR="007448AB" w:rsidRDefault="00960468">
      <w:pPr>
        <w:pBdr>
          <w:top w:val="nil"/>
          <w:left w:val="nil"/>
          <w:bottom w:val="nil"/>
          <w:right w:val="nil"/>
          <w:between w:val="nil"/>
        </w:pBdr>
        <w:spacing w:before="0" w:after="300" w:line="360" w:lineRule="auto"/>
        <w:ind w:left="1" w:hanging="3"/>
        <w:jc w:val="right"/>
        <w:rPr>
          <w:color w:val="000000"/>
          <w:sz w:val="28"/>
          <w:szCs w:val="28"/>
        </w:rPr>
      </w:pPr>
      <w:r>
        <w:rPr>
          <w:b/>
          <w:color w:val="000000"/>
          <w:sz w:val="28"/>
          <w:szCs w:val="28"/>
        </w:rPr>
        <w:t>AGRADECIMENTOS</w:t>
      </w:r>
    </w:p>
    <w:p w14:paraId="0F7A4AB6"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w:t>
      </w:r>
    </w:p>
    <w:p w14:paraId="6190D479" w14:textId="77777777" w:rsidR="007448AB" w:rsidRDefault="007448AB">
      <w:pPr>
        <w:pBdr>
          <w:top w:val="nil"/>
          <w:left w:val="nil"/>
          <w:bottom w:val="nil"/>
          <w:right w:val="nil"/>
          <w:between w:val="nil"/>
        </w:pBdr>
        <w:spacing w:after="300" w:line="360" w:lineRule="auto"/>
        <w:ind w:left="0" w:hanging="2"/>
        <w:jc w:val="both"/>
        <w:rPr>
          <w:color w:val="000000"/>
        </w:rPr>
        <w:sectPr w:rsidR="007448AB">
          <w:pgSz w:w="11907" w:h="16840"/>
          <w:pgMar w:top="1134" w:right="1134" w:bottom="1134" w:left="1701" w:header="709" w:footer="1400" w:gutter="0"/>
          <w:pgNumType w:start="4"/>
          <w:cols w:space="720" w:equalWidth="0">
            <w:col w:w="8838"/>
          </w:cols>
        </w:sectPr>
      </w:pPr>
    </w:p>
    <w:p w14:paraId="0C341FAE" w14:textId="77777777" w:rsidR="007448AB" w:rsidRDefault="00960468">
      <w:pPr>
        <w:pBdr>
          <w:top w:val="nil"/>
          <w:left w:val="nil"/>
          <w:bottom w:val="nil"/>
          <w:right w:val="nil"/>
          <w:between w:val="nil"/>
        </w:pBdr>
        <w:spacing w:after="240" w:line="360" w:lineRule="auto"/>
        <w:ind w:left="1" w:hanging="3"/>
        <w:jc w:val="center"/>
        <w:rPr>
          <w:color w:val="000000"/>
          <w:sz w:val="28"/>
          <w:szCs w:val="28"/>
        </w:rPr>
      </w:pPr>
      <w:r>
        <w:rPr>
          <w:b/>
          <w:color w:val="000000"/>
          <w:sz w:val="28"/>
          <w:szCs w:val="28"/>
        </w:rPr>
        <w:lastRenderedPageBreak/>
        <w:t>RESUMO</w:t>
      </w:r>
    </w:p>
    <w:p w14:paraId="46B01FCA" w14:textId="77777777" w:rsidR="007448AB" w:rsidRDefault="00960468">
      <w:pPr>
        <w:pBdr>
          <w:top w:val="nil"/>
          <w:left w:val="nil"/>
          <w:bottom w:val="nil"/>
          <w:right w:val="nil"/>
          <w:between w:val="nil"/>
        </w:pBdr>
        <w:spacing w:before="0" w:after="300" w:line="360" w:lineRule="auto"/>
        <w:ind w:left="0" w:hanging="2"/>
        <w:jc w:val="both"/>
        <w:rPr>
          <w:color w:val="000000"/>
        </w:rPr>
      </w:pPr>
      <w:r>
        <w:t xml:space="preserve">SOBRENOME, NOME. </w:t>
      </w:r>
      <w:r>
        <w:rPr>
          <w:b/>
        </w:rPr>
        <w:t>Título do trabalho</w:t>
      </w:r>
      <w:r>
        <w:t>. Ano. Número de páginas. Monografia (Graduação em Engenharia Ambiental e Sanitária) – Departamento de Ciência e Tecnologia Ambiental, Centro Federal de Educação Tecnológica de Minas Gerais, Belo Horizonte, Ano.</w:t>
      </w:r>
    </w:p>
    <w:p w14:paraId="6DC07075"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w:t>
      </w:r>
    </w:p>
    <w:p w14:paraId="0AA71DCF" w14:textId="3516CF73"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O resumo deve conter o mínimo de 150 palavras e o máximo de 500 palavras.</w:t>
      </w:r>
    </w:p>
    <w:p w14:paraId="482F57DB" w14:textId="77777777" w:rsidR="007448AB" w:rsidRDefault="007448AB">
      <w:pPr>
        <w:pBdr>
          <w:top w:val="nil"/>
          <w:left w:val="nil"/>
          <w:bottom w:val="nil"/>
          <w:right w:val="nil"/>
          <w:between w:val="nil"/>
        </w:pBdr>
        <w:spacing w:before="0" w:after="300" w:line="360" w:lineRule="auto"/>
        <w:ind w:left="0" w:hanging="2"/>
        <w:jc w:val="both"/>
        <w:rPr>
          <w:color w:val="000000"/>
        </w:rPr>
      </w:pPr>
    </w:p>
    <w:p w14:paraId="5B4A353D" w14:textId="77777777" w:rsidR="007448AB" w:rsidRDefault="00960468">
      <w:pPr>
        <w:pBdr>
          <w:top w:val="nil"/>
          <w:left w:val="nil"/>
          <w:bottom w:val="nil"/>
          <w:right w:val="nil"/>
          <w:between w:val="nil"/>
        </w:pBdr>
        <w:spacing w:before="0" w:after="300" w:line="360" w:lineRule="auto"/>
        <w:ind w:left="0" w:hanging="2"/>
        <w:jc w:val="both"/>
        <w:rPr>
          <w:color w:val="000000"/>
        </w:rPr>
        <w:sectPr w:rsidR="007448AB">
          <w:pgSz w:w="11907" w:h="16840"/>
          <w:pgMar w:top="1134" w:right="1134" w:bottom="1134" w:left="1701" w:header="709" w:footer="1400" w:gutter="0"/>
          <w:cols w:space="720" w:equalWidth="0">
            <w:col w:w="8838"/>
          </w:cols>
        </w:sectPr>
      </w:pPr>
      <w:r>
        <w:rPr>
          <w:color w:val="000000"/>
        </w:rPr>
        <w:t>Após o resumo deverão ser apresentadas no mínimo três palavras chaves separadas por ponto.</w:t>
      </w:r>
    </w:p>
    <w:p w14:paraId="48E94658" w14:textId="77777777" w:rsidR="007448AB" w:rsidRPr="00AC2ECD" w:rsidRDefault="00960468">
      <w:pPr>
        <w:pBdr>
          <w:top w:val="nil"/>
          <w:left w:val="nil"/>
          <w:bottom w:val="nil"/>
          <w:right w:val="nil"/>
          <w:between w:val="nil"/>
        </w:pBdr>
        <w:spacing w:before="0" w:after="240" w:line="360" w:lineRule="auto"/>
        <w:ind w:left="1" w:hanging="3"/>
        <w:jc w:val="center"/>
        <w:rPr>
          <w:color w:val="000000"/>
          <w:sz w:val="28"/>
          <w:szCs w:val="28"/>
          <w:lang w:val="en-US"/>
        </w:rPr>
      </w:pPr>
      <w:r w:rsidRPr="00AC2ECD">
        <w:rPr>
          <w:b/>
          <w:color w:val="000000"/>
          <w:sz w:val="28"/>
          <w:szCs w:val="28"/>
          <w:lang w:val="en-US"/>
        </w:rPr>
        <w:lastRenderedPageBreak/>
        <w:t>ABSTRACT</w:t>
      </w:r>
    </w:p>
    <w:p w14:paraId="383C6800" w14:textId="77777777" w:rsidR="007448AB" w:rsidRPr="00AC2ECD" w:rsidRDefault="00960468">
      <w:pPr>
        <w:pBdr>
          <w:top w:val="nil"/>
          <w:left w:val="nil"/>
          <w:bottom w:val="nil"/>
          <w:right w:val="nil"/>
          <w:between w:val="nil"/>
        </w:pBdr>
        <w:spacing w:before="0" w:after="300" w:line="360" w:lineRule="auto"/>
        <w:ind w:left="0" w:hanging="2"/>
        <w:jc w:val="both"/>
        <w:rPr>
          <w:lang w:val="en-US"/>
        </w:rPr>
      </w:pPr>
      <w:r w:rsidRPr="00AC2ECD">
        <w:rPr>
          <w:lang w:val="en-US"/>
        </w:rPr>
        <w:t xml:space="preserve">SURNAME, NAME. </w:t>
      </w:r>
      <w:r w:rsidRPr="00AC2ECD">
        <w:rPr>
          <w:b/>
          <w:lang w:val="en-US"/>
        </w:rPr>
        <w:t>Title</w:t>
      </w:r>
      <w:r w:rsidRPr="00AC2ECD">
        <w:rPr>
          <w:lang w:val="en-US"/>
        </w:rPr>
        <w:t>. Year. N pages. Undergraduate thesis (Environmental and Sanitary Engineering) - Department of Environmental Science and Technology, Federal Center of Technological Education of Minas Gerais, Belo Horizonte, Year.</w:t>
      </w:r>
    </w:p>
    <w:p w14:paraId="006E8D2A" w14:textId="77777777" w:rsidR="007448AB" w:rsidRDefault="00960468">
      <w:pPr>
        <w:pBdr>
          <w:top w:val="nil"/>
          <w:left w:val="nil"/>
          <w:bottom w:val="nil"/>
          <w:right w:val="nil"/>
          <w:between w:val="nil"/>
        </w:pBdr>
        <w:spacing w:before="0" w:after="300" w:line="360" w:lineRule="auto"/>
        <w:ind w:left="0" w:hanging="2"/>
        <w:jc w:val="both"/>
        <w:rPr>
          <w:color w:val="000000"/>
        </w:rPr>
      </w:pPr>
      <w:bookmarkStart w:id="0" w:name="_heading=h.3j2qqm3" w:colFirst="0" w:colLast="0"/>
      <w:bookmarkEnd w:id="0"/>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w:t>
      </w:r>
    </w:p>
    <w:p w14:paraId="2C2A2A79" w14:textId="47214A1D"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O abstract deve ocupar</w:t>
      </w:r>
      <w:r w:rsidR="00F67B28">
        <w:rPr>
          <w:color w:val="000000"/>
        </w:rPr>
        <w:t xml:space="preserve"> o mínimo de 150 palavras e o máximo de 500 palavras</w:t>
      </w:r>
      <w:r>
        <w:rPr>
          <w:color w:val="000000"/>
        </w:rPr>
        <w:t>. Recomenda-se fortemente, que os alunos submetam o texto do abstract a um revisor que domine plenamente a língua inglesa.</w:t>
      </w:r>
    </w:p>
    <w:p w14:paraId="68AC2FDC" w14:textId="77777777" w:rsidR="007448AB" w:rsidRDefault="007448AB">
      <w:pPr>
        <w:pBdr>
          <w:top w:val="nil"/>
          <w:left w:val="nil"/>
          <w:bottom w:val="nil"/>
          <w:right w:val="nil"/>
          <w:between w:val="nil"/>
        </w:pBdr>
        <w:spacing w:before="0" w:after="300" w:line="360" w:lineRule="auto"/>
        <w:ind w:left="0" w:hanging="2"/>
        <w:jc w:val="both"/>
        <w:rPr>
          <w:color w:val="000000"/>
        </w:rPr>
      </w:pPr>
    </w:p>
    <w:p w14:paraId="30B4F057"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Após abstract deverão ser apresentadas no mínimo três “Keywords” separadas por ponto.</w:t>
      </w:r>
    </w:p>
    <w:p w14:paraId="2874FA7F" w14:textId="77777777" w:rsidR="007448AB" w:rsidRDefault="00960468">
      <w:pPr>
        <w:pBdr>
          <w:top w:val="nil"/>
          <w:left w:val="nil"/>
          <w:bottom w:val="nil"/>
          <w:right w:val="nil"/>
          <w:between w:val="nil"/>
        </w:pBdr>
        <w:spacing w:before="0" w:after="300" w:line="360" w:lineRule="auto"/>
        <w:ind w:left="0" w:hanging="2"/>
        <w:jc w:val="center"/>
        <w:rPr>
          <w:color w:val="000000"/>
          <w:sz w:val="28"/>
          <w:szCs w:val="28"/>
        </w:rPr>
      </w:pPr>
      <w:r>
        <w:br w:type="page"/>
      </w:r>
      <w:r>
        <w:rPr>
          <w:b/>
          <w:color w:val="000000"/>
          <w:sz w:val="28"/>
          <w:szCs w:val="28"/>
        </w:rPr>
        <w:lastRenderedPageBreak/>
        <w:t>SUMÁRIO</w:t>
      </w:r>
    </w:p>
    <w:p w14:paraId="2ABA9927" w14:textId="55CE2525"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O sumário deverá listar todos os itens que compõem o corpo da monografia, com a indicação das páginas correspondentes a cada item.</w:t>
      </w:r>
      <w:r w:rsidR="00EF40B9">
        <w:rPr>
          <w:color w:val="000000"/>
        </w:rPr>
        <w:t xml:space="preserve"> A fonte utilizada no sumário deve ser a mesma dos títulos, conforme as Instruções Gerais para Formatação da Monografia de TCC</w:t>
      </w:r>
      <w:r w:rsidR="00360B36">
        <w:rPr>
          <w:color w:val="000000"/>
        </w:rPr>
        <w:t>.</w:t>
      </w:r>
    </w:p>
    <w:p w14:paraId="53923DCA"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Recomenda-se, fortemente, que os alunos tenham conhecimento da ferramenta de formatação de </w:t>
      </w:r>
      <w:r>
        <w:rPr>
          <w:b/>
          <w:color w:val="000000"/>
        </w:rPr>
        <w:t>estilos</w:t>
      </w:r>
      <w:r>
        <w:rPr>
          <w:color w:val="000000"/>
        </w:rPr>
        <w:t>, que possibilita não só a atualização automática de qualquer alteração/correção efetuada nos diferentes níveis de títulos, como também a elaboração automática do sumário do trabalho, incluindo as listas de figuras e de tabelas.</w:t>
      </w:r>
    </w:p>
    <w:p w14:paraId="2C59594F" w14:textId="77777777" w:rsidR="007448AB" w:rsidRDefault="00960468">
      <w:pPr>
        <w:widowControl w:val="0"/>
        <w:pBdr>
          <w:top w:val="nil"/>
          <w:left w:val="nil"/>
          <w:bottom w:val="nil"/>
          <w:right w:val="nil"/>
          <w:between w:val="nil"/>
        </w:pBdr>
        <w:spacing w:before="0" w:after="0" w:line="276" w:lineRule="auto"/>
        <w:ind w:left="0" w:hanging="2"/>
        <w:rPr>
          <w:b/>
          <w:color w:val="000000"/>
          <w:sz w:val="28"/>
          <w:szCs w:val="28"/>
        </w:rPr>
      </w:pPr>
      <w:r>
        <w:br w:type="page"/>
      </w:r>
      <w:r>
        <w:rPr>
          <w:b/>
          <w:color w:val="000000"/>
          <w:sz w:val="28"/>
          <w:szCs w:val="28"/>
        </w:rPr>
        <w:lastRenderedPageBreak/>
        <w:t>SUMÁRIO</w:t>
      </w:r>
    </w:p>
    <w:p w14:paraId="7AC3E6E4" w14:textId="77777777" w:rsidR="007448AB" w:rsidRDefault="007448AB">
      <w:pPr>
        <w:widowControl w:val="0"/>
        <w:pBdr>
          <w:top w:val="nil"/>
          <w:left w:val="nil"/>
          <w:bottom w:val="nil"/>
          <w:right w:val="nil"/>
          <w:between w:val="nil"/>
        </w:pBdr>
        <w:spacing w:before="0" w:after="0" w:line="276" w:lineRule="auto"/>
        <w:ind w:left="1" w:hanging="3"/>
        <w:rPr>
          <w:b/>
          <w:color w:val="000000"/>
          <w:sz w:val="28"/>
          <w:szCs w:val="28"/>
        </w:rPr>
      </w:pPr>
    </w:p>
    <w:p w14:paraId="487DA5B3"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INTRODUÇÃO</w:t>
      </w:r>
      <w:r>
        <w:rPr>
          <w:color w:val="000000"/>
        </w:rPr>
        <w:t>...........................................................................................................12</w:t>
      </w:r>
    </w:p>
    <w:p w14:paraId="174A9B06"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OBJETIVOS</w:t>
      </w:r>
      <w:r>
        <w:rPr>
          <w:color w:val="000000"/>
        </w:rPr>
        <w:t>................................................................................................................13</w:t>
      </w:r>
    </w:p>
    <w:p w14:paraId="2429E43D" w14:textId="77777777" w:rsidR="007448AB" w:rsidRDefault="00960468">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Objetivo Geral</w:t>
      </w:r>
      <w:r>
        <w:rPr>
          <w:color w:val="000000"/>
        </w:rPr>
        <w:t>.............................................................................................................13</w:t>
      </w:r>
    </w:p>
    <w:p w14:paraId="7625AE55" w14:textId="77777777" w:rsidR="007448AB" w:rsidRDefault="00CB0B55">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Objetivos</w:t>
      </w:r>
      <w:r>
        <w:rPr>
          <w:b/>
          <w:color w:val="000000"/>
        </w:rPr>
        <w:tab/>
      </w:r>
      <w:r w:rsidR="00960468">
        <w:rPr>
          <w:b/>
          <w:color w:val="000000"/>
        </w:rPr>
        <w:t>Específicos</w:t>
      </w:r>
      <w:r w:rsidR="00960468">
        <w:rPr>
          <w:color w:val="000000"/>
        </w:rPr>
        <w:t>...................................................................................................13</w:t>
      </w:r>
    </w:p>
    <w:p w14:paraId="1E9DD93C"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REVISÃO BIBLIOGRÁFICA</w:t>
      </w:r>
      <w:r>
        <w:rPr>
          <w:color w:val="000000"/>
        </w:rPr>
        <w:t>...................................................................................14</w:t>
      </w:r>
    </w:p>
    <w:p w14:paraId="28A38B12" w14:textId="77777777" w:rsidR="007448AB" w:rsidRDefault="00960468">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Reatores Anaeróbios</w:t>
      </w:r>
      <w:r>
        <w:rPr>
          <w:color w:val="000000"/>
        </w:rPr>
        <w:t>...................................................................................................14</w:t>
      </w:r>
    </w:p>
    <w:p w14:paraId="251AF4D4" w14:textId="77777777" w:rsidR="007448AB" w:rsidRDefault="00960468">
      <w:pPr>
        <w:spacing w:before="0" w:after="0" w:line="360" w:lineRule="auto"/>
        <w:ind w:left="0" w:hanging="2"/>
      </w:pPr>
      <w:r>
        <w:rPr>
          <w:i/>
        </w:rPr>
        <w:t>3.1.1 Trabalhos Realizados em Escala Piloto</w:t>
      </w:r>
      <w:r>
        <w:t>.......................................................................15</w:t>
      </w:r>
    </w:p>
    <w:p w14:paraId="162F20D7"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MATERIAIS E MÉTODOS</w:t>
      </w:r>
      <w:r>
        <w:rPr>
          <w:color w:val="000000"/>
        </w:rPr>
        <w:t>.......................................................................................17</w:t>
      </w:r>
    </w:p>
    <w:p w14:paraId="290B97F2" w14:textId="77777777" w:rsidR="007448AB" w:rsidRDefault="00960468">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Área de Estudo</w:t>
      </w:r>
      <w:r>
        <w:rPr>
          <w:color w:val="000000"/>
        </w:rPr>
        <w:t>............................................................................................................17</w:t>
      </w:r>
    </w:p>
    <w:p w14:paraId="3CD0EF76" w14:textId="77777777" w:rsidR="007448AB" w:rsidRDefault="00960468">
      <w:pPr>
        <w:numPr>
          <w:ilvl w:val="2"/>
          <w:numId w:val="4"/>
        </w:numPr>
        <w:pBdr>
          <w:top w:val="nil"/>
          <w:left w:val="nil"/>
          <w:bottom w:val="nil"/>
          <w:right w:val="nil"/>
          <w:between w:val="nil"/>
        </w:pBdr>
        <w:tabs>
          <w:tab w:val="left" w:pos="480"/>
          <w:tab w:val="right" w:pos="9062"/>
        </w:tabs>
        <w:spacing w:before="0" w:after="0" w:line="360" w:lineRule="auto"/>
        <w:ind w:left="0" w:hanging="2"/>
        <w:rPr>
          <w:color w:val="000000"/>
        </w:rPr>
      </w:pPr>
      <w:r>
        <w:rPr>
          <w:i/>
          <w:color w:val="000000"/>
        </w:rPr>
        <w:t xml:space="preserve"> Monitoramento da Fase Sólida</w:t>
      </w:r>
      <w:r>
        <w:rPr>
          <w:color w:val="000000"/>
        </w:rPr>
        <w:t>....................................................................................18</w:t>
      </w:r>
    </w:p>
    <w:p w14:paraId="367F65D3" w14:textId="77777777" w:rsidR="007448AB" w:rsidRDefault="00960468">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Análises Estatísticas</w:t>
      </w:r>
      <w:r>
        <w:rPr>
          <w:color w:val="000000"/>
        </w:rPr>
        <w:t>....................................................................................................19</w:t>
      </w:r>
    </w:p>
    <w:p w14:paraId="50720EF7"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RESULTADOS E DISCUSSÃO</w:t>
      </w:r>
      <w:r>
        <w:rPr>
          <w:color w:val="000000"/>
        </w:rPr>
        <w:t>................................................................................20</w:t>
      </w:r>
    </w:p>
    <w:p w14:paraId="42B5063A" w14:textId="77777777" w:rsidR="007448AB" w:rsidRDefault="00960468">
      <w:pPr>
        <w:numPr>
          <w:ilvl w:val="1"/>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Condições Operacionais Durante a Fase da Pesquisa</w:t>
      </w:r>
      <w:r>
        <w:rPr>
          <w:color w:val="000000"/>
        </w:rPr>
        <w:t>.............................................20</w:t>
      </w:r>
    </w:p>
    <w:p w14:paraId="35BCB982"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CONCLUSÕES</w:t>
      </w:r>
      <w:r>
        <w:rPr>
          <w:color w:val="000000"/>
        </w:rPr>
        <w:t>...........................................................................................................23</w:t>
      </w:r>
    </w:p>
    <w:p w14:paraId="24259349"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RECOMENDAÇÕES</w:t>
      </w:r>
      <w:r>
        <w:rPr>
          <w:color w:val="000000"/>
        </w:rPr>
        <w:t>.................................................................................................24</w:t>
      </w:r>
    </w:p>
    <w:p w14:paraId="50900FF1" w14:textId="77777777" w:rsidR="007448AB" w:rsidRDefault="00960468">
      <w:pPr>
        <w:numPr>
          <w:ilvl w:val="0"/>
          <w:numId w:val="4"/>
        </w:numPr>
        <w:pBdr>
          <w:top w:val="nil"/>
          <w:left w:val="nil"/>
          <w:bottom w:val="nil"/>
          <w:right w:val="nil"/>
          <w:between w:val="nil"/>
        </w:pBdr>
        <w:tabs>
          <w:tab w:val="left" w:pos="480"/>
          <w:tab w:val="right" w:pos="9062"/>
        </w:tabs>
        <w:spacing w:before="0" w:after="0" w:line="360" w:lineRule="auto"/>
        <w:ind w:left="0" w:hanging="2"/>
        <w:rPr>
          <w:color w:val="000000"/>
        </w:rPr>
      </w:pPr>
      <w:r>
        <w:rPr>
          <w:b/>
          <w:color w:val="000000"/>
        </w:rPr>
        <w:t>REFERÊNCIAS</w:t>
      </w:r>
      <w:r>
        <w:rPr>
          <w:color w:val="000000"/>
        </w:rPr>
        <w:t>..........................................................................................................25</w:t>
      </w:r>
    </w:p>
    <w:p w14:paraId="41C061C6" w14:textId="77777777" w:rsidR="007448AB" w:rsidRDefault="007448AB">
      <w:pPr>
        <w:keepNext/>
        <w:pBdr>
          <w:top w:val="nil"/>
          <w:left w:val="nil"/>
          <w:bottom w:val="nil"/>
          <w:right w:val="nil"/>
          <w:between w:val="nil"/>
        </w:pBdr>
        <w:spacing w:before="0" w:after="0" w:line="360" w:lineRule="auto"/>
        <w:ind w:left="0" w:hanging="2"/>
        <w:rPr>
          <w:b/>
          <w:i/>
          <w:color w:val="000000"/>
        </w:rPr>
      </w:pPr>
    </w:p>
    <w:p w14:paraId="0C73BEE0" w14:textId="77777777" w:rsidR="007448AB" w:rsidRDefault="00960468">
      <w:pPr>
        <w:pBdr>
          <w:top w:val="nil"/>
          <w:left w:val="nil"/>
          <w:bottom w:val="nil"/>
          <w:right w:val="nil"/>
          <w:between w:val="nil"/>
        </w:pBdr>
        <w:spacing w:before="0" w:after="0" w:line="360" w:lineRule="auto"/>
        <w:ind w:left="0" w:hanging="2"/>
        <w:jc w:val="center"/>
        <w:rPr>
          <w:b/>
          <w:color w:val="000000"/>
        </w:rPr>
      </w:pPr>
      <w:bookmarkStart w:id="1" w:name="_heading=h.gjdgxs" w:colFirst="0" w:colLast="0"/>
      <w:bookmarkEnd w:id="1"/>
      <w:r>
        <w:br w:type="page"/>
      </w:r>
      <w:r>
        <w:rPr>
          <w:b/>
          <w:color w:val="000000"/>
        </w:rPr>
        <w:lastRenderedPageBreak/>
        <w:t>LISTA DE FIGURAS</w:t>
      </w:r>
    </w:p>
    <w:p w14:paraId="4F6E57F6" w14:textId="77777777" w:rsidR="007448AB" w:rsidRDefault="00960468">
      <w:pPr>
        <w:pBdr>
          <w:top w:val="nil"/>
          <w:left w:val="nil"/>
          <w:bottom w:val="nil"/>
          <w:right w:val="nil"/>
          <w:between w:val="nil"/>
        </w:pBdr>
        <w:spacing w:line="240" w:lineRule="auto"/>
        <w:ind w:left="0" w:hanging="2"/>
        <w:jc w:val="center"/>
        <w:rPr>
          <w:b/>
          <w:color w:val="000000"/>
        </w:rPr>
      </w:pPr>
      <w:bookmarkStart w:id="2" w:name="_heading=h.30j0zll" w:colFirst="0" w:colLast="0"/>
      <w:bookmarkEnd w:id="2"/>
      <w:r>
        <w:br w:type="page"/>
      </w:r>
      <w:r>
        <w:rPr>
          <w:b/>
          <w:color w:val="000000"/>
        </w:rPr>
        <w:lastRenderedPageBreak/>
        <w:t>LISTA DE TABELAS</w:t>
      </w:r>
    </w:p>
    <w:p w14:paraId="5731683C" w14:textId="77777777" w:rsidR="007448AB" w:rsidRDefault="00960468">
      <w:pPr>
        <w:pBdr>
          <w:top w:val="nil"/>
          <w:left w:val="nil"/>
          <w:bottom w:val="nil"/>
          <w:right w:val="nil"/>
          <w:between w:val="nil"/>
        </w:pBdr>
        <w:spacing w:line="240" w:lineRule="auto"/>
        <w:ind w:left="0" w:hanging="2"/>
        <w:jc w:val="center"/>
        <w:rPr>
          <w:b/>
          <w:color w:val="000000"/>
        </w:rPr>
      </w:pPr>
      <w:bookmarkStart w:id="3" w:name="_heading=h.1fob9te" w:colFirst="0" w:colLast="0"/>
      <w:bookmarkEnd w:id="3"/>
      <w:r>
        <w:br w:type="page"/>
      </w:r>
      <w:r>
        <w:rPr>
          <w:b/>
          <w:color w:val="000000"/>
        </w:rPr>
        <w:lastRenderedPageBreak/>
        <w:t>LISTA DE ABREVIATURAS, SIGLAS E SÍMBOLOS</w:t>
      </w:r>
    </w:p>
    <w:p w14:paraId="1D78A6E8" w14:textId="77777777" w:rsidR="007448AB" w:rsidRDefault="007448AB">
      <w:pPr>
        <w:pBdr>
          <w:top w:val="nil"/>
          <w:left w:val="nil"/>
          <w:bottom w:val="nil"/>
          <w:right w:val="nil"/>
          <w:between w:val="nil"/>
        </w:pBdr>
        <w:spacing w:after="300" w:line="360" w:lineRule="auto"/>
        <w:ind w:left="1" w:hanging="3"/>
        <w:jc w:val="center"/>
        <w:rPr>
          <w:rFonts w:ascii="Arial" w:eastAsia="Arial" w:hAnsi="Arial" w:cs="Arial"/>
          <w:color w:val="000000"/>
          <w:sz w:val="28"/>
          <w:szCs w:val="28"/>
        </w:rPr>
      </w:pPr>
    </w:p>
    <w:p w14:paraId="38A7D558" w14:textId="77777777" w:rsidR="007448AB" w:rsidRDefault="007448AB">
      <w:pPr>
        <w:pBdr>
          <w:top w:val="nil"/>
          <w:left w:val="nil"/>
          <w:bottom w:val="nil"/>
          <w:right w:val="nil"/>
          <w:between w:val="nil"/>
        </w:pBdr>
        <w:spacing w:after="300" w:line="360" w:lineRule="auto"/>
        <w:ind w:left="1" w:hanging="3"/>
        <w:jc w:val="center"/>
        <w:rPr>
          <w:rFonts w:ascii="Arial" w:eastAsia="Arial" w:hAnsi="Arial" w:cs="Arial"/>
          <w:color w:val="000000"/>
          <w:sz w:val="28"/>
          <w:szCs w:val="28"/>
        </w:rPr>
      </w:pPr>
    </w:p>
    <w:p w14:paraId="19B05A40" w14:textId="77777777" w:rsidR="007448AB" w:rsidRDefault="007448AB">
      <w:pPr>
        <w:pBdr>
          <w:top w:val="nil"/>
          <w:left w:val="nil"/>
          <w:bottom w:val="nil"/>
          <w:right w:val="nil"/>
          <w:between w:val="nil"/>
        </w:pBdr>
        <w:spacing w:after="300" w:line="360" w:lineRule="auto"/>
        <w:ind w:left="1" w:hanging="3"/>
        <w:jc w:val="center"/>
        <w:rPr>
          <w:rFonts w:ascii="Arial" w:eastAsia="Arial" w:hAnsi="Arial" w:cs="Arial"/>
          <w:color w:val="000000"/>
          <w:sz w:val="28"/>
          <w:szCs w:val="28"/>
        </w:rPr>
        <w:sectPr w:rsidR="007448AB">
          <w:pgSz w:w="11907" w:h="16840"/>
          <w:pgMar w:top="1701" w:right="1134" w:bottom="1134" w:left="1701" w:header="709" w:footer="1400" w:gutter="0"/>
          <w:cols w:space="720" w:equalWidth="0">
            <w:col w:w="8838"/>
          </w:cols>
        </w:sectPr>
      </w:pPr>
      <w:bookmarkStart w:id="4" w:name="_heading=h.3znysh7" w:colFirst="0" w:colLast="0"/>
      <w:bookmarkEnd w:id="4"/>
    </w:p>
    <w:p w14:paraId="1D831574" w14:textId="77777777" w:rsidR="007448AB" w:rsidRDefault="00960468">
      <w:pPr>
        <w:pStyle w:val="Ttulo1"/>
        <w:numPr>
          <w:ilvl w:val="0"/>
          <w:numId w:val="2"/>
        </w:numPr>
        <w:spacing w:line="240" w:lineRule="auto"/>
        <w:ind w:left="0" w:hanging="2"/>
        <w:jc w:val="both"/>
      </w:pPr>
      <w:r>
        <w:lastRenderedPageBreak/>
        <w:t>INTRODUÇÃO</w:t>
      </w:r>
    </w:p>
    <w:p w14:paraId="48DAD290" w14:textId="77777777" w:rsidR="007448AB" w:rsidRDefault="00960468">
      <w:pPr>
        <w:pBdr>
          <w:top w:val="nil"/>
          <w:left w:val="nil"/>
          <w:bottom w:val="nil"/>
          <w:right w:val="nil"/>
          <w:between w:val="nil"/>
        </w:pBdr>
        <w:spacing w:after="300" w:line="360" w:lineRule="auto"/>
        <w:ind w:left="0" w:hanging="2"/>
        <w:jc w:val="both"/>
        <w:rPr>
          <w:color w:val="FF0000"/>
        </w:rPr>
      </w:pPr>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 Atenção as formas de citação destacadas na </w:t>
      </w:r>
      <w:r>
        <w:rPr>
          <w:color w:val="FF0000"/>
        </w:rPr>
        <w:t>cor</w:t>
      </w:r>
      <w:r>
        <w:rPr>
          <w:color w:val="000000"/>
        </w:rPr>
        <w:t xml:space="preserve"> abaixo</w:t>
      </w:r>
    </w:p>
    <w:p w14:paraId="41BD10AF" w14:textId="77777777" w:rsidR="00F67B28" w:rsidRDefault="00960468">
      <w:pPr>
        <w:spacing w:after="300" w:line="360" w:lineRule="auto"/>
        <w:ind w:left="0" w:hanging="2"/>
        <w:jc w:val="both"/>
      </w:pPr>
      <w:r>
        <w:t xml:space="preserve">No cenário atual de tratamento de efluentes domésticos no Brasil, é de amplo conhecimento a boa aplicabilidade de reatores anaeróbios. Dados do </w:t>
      </w:r>
      <w:r>
        <w:rPr>
          <w:color w:val="FF0000"/>
        </w:rPr>
        <w:t>IBGE (2008)</w:t>
      </w:r>
      <w:r>
        <w:t xml:space="preserve"> mostraram que na última pesquisa de saneamento básico, esse tipo de tratamento representava um percentual de utilização de 12% nos municípios que tratavam esgoto doméstico.</w:t>
      </w:r>
    </w:p>
    <w:p w14:paraId="0DCCCCD6" w14:textId="40ECCACD" w:rsidR="007448AB" w:rsidRDefault="00960468">
      <w:pPr>
        <w:spacing w:after="300" w:line="360" w:lineRule="auto"/>
        <w:ind w:left="0" w:hanging="2"/>
        <w:jc w:val="both"/>
      </w:pPr>
      <w:r>
        <w:t xml:space="preserve">Entre os tratamentos anaeróbios aplicáveis, destaca-se a tecnologia </w:t>
      </w:r>
      <w:proofErr w:type="spellStart"/>
      <w:r>
        <w:rPr>
          <w:i/>
        </w:rPr>
        <w:t>Upflow</w:t>
      </w:r>
      <w:proofErr w:type="spellEnd"/>
      <w:r>
        <w:rPr>
          <w:i/>
        </w:rPr>
        <w:t xml:space="preserve"> </w:t>
      </w:r>
      <w:proofErr w:type="spellStart"/>
      <w:r>
        <w:rPr>
          <w:i/>
        </w:rPr>
        <w:t>Anaerobic</w:t>
      </w:r>
      <w:proofErr w:type="spellEnd"/>
      <w:r>
        <w:rPr>
          <w:i/>
        </w:rPr>
        <w:t xml:space="preserve"> </w:t>
      </w:r>
      <w:proofErr w:type="spellStart"/>
      <w:r>
        <w:rPr>
          <w:i/>
        </w:rPr>
        <w:t>Sludge</w:t>
      </w:r>
      <w:proofErr w:type="spellEnd"/>
      <w:r>
        <w:rPr>
          <w:i/>
        </w:rPr>
        <w:t xml:space="preserve"> </w:t>
      </w:r>
      <w:proofErr w:type="spellStart"/>
      <w:r>
        <w:rPr>
          <w:i/>
        </w:rPr>
        <w:t>Blanket</w:t>
      </w:r>
      <w:proofErr w:type="spellEnd"/>
      <w:r>
        <w:t xml:space="preserve"> (</w:t>
      </w:r>
      <w:proofErr w:type="gramStart"/>
      <w:r>
        <w:t>UASB )</w:t>
      </w:r>
      <w:proofErr w:type="gramEnd"/>
      <w:r>
        <w:t xml:space="preserve"> por se tratar de um sistema robusto e simples de operar, entretanto, que demanda um gerenciamento adequado com vista a durabilidade e adequação do sistema, uma vez que é conhecido sérios problemas operacionais devido ao mal gerenciamento de sistemas. Dentre as várias vantagens de aplicação desta tecnologia, apontadas por </w:t>
      </w:r>
      <w:proofErr w:type="spellStart"/>
      <w:r>
        <w:rPr>
          <w:color w:val="FF0000"/>
        </w:rPr>
        <w:t>Chernicharo</w:t>
      </w:r>
      <w:proofErr w:type="spellEnd"/>
      <w:r>
        <w:rPr>
          <w:color w:val="FF0000"/>
        </w:rPr>
        <w:t xml:space="preserve"> (2009)</w:t>
      </w:r>
      <w:r>
        <w:t>, vale ressaltar a menor produção de lodo, produção de biogás com valor energético, baixa demanda de área e energia e aplicabilidade em grandes e pequenas escalas.</w:t>
      </w:r>
    </w:p>
    <w:p w14:paraId="04DADE26" w14:textId="77777777" w:rsidR="007448AB" w:rsidRDefault="00960468">
      <w:pPr>
        <w:spacing w:after="240" w:line="360" w:lineRule="auto"/>
        <w:ind w:left="0" w:hanging="2"/>
        <w:jc w:val="both"/>
        <w:rPr>
          <w:b/>
          <w:smallCaps/>
          <w:color w:val="000000"/>
        </w:rPr>
      </w:pPr>
      <w:bookmarkStart w:id="5" w:name="_heading=h.tyjcwt" w:colFirst="0" w:colLast="0"/>
      <w:bookmarkEnd w:id="5"/>
      <w:r>
        <w:t xml:space="preserve">Entretanto, existem pouquíssimos relatos na literatura especializada sobre o efeito do tratamento combinado de esgoto e lodo aeróbio na performance de reatores UASB operando em escala plena. Os processos de estabilização do lodo e do tratamento de águas residuárias apresentam objetivos diferentes, que devem continuar a ser atendidos no sistema de tratamento combinado. Enquanto, o primeiro tem como objetivos a obtenção de um lodo com menor concentração de patógenos e a redução do volume de lodo e dos sólidos orgânicos, o segundo tem como objetivo principal a produção de um efluente final de elevada qualidade </w:t>
      </w:r>
      <w:r>
        <w:rPr>
          <w:color w:val="FF0000"/>
        </w:rPr>
        <w:t>(PONTES, 2003)</w:t>
      </w:r>
      <w:r>
        <w:rPr>
          <w:color w:val="000000"/>
        </w:rPr>
        <w:t>.</w:t>
      </w:r>
      <w:r>
        <w:br w:type="page"/>
      </w:r>
      <w:r>
        <w:rPr>
          <w:b/>
        </w:rPr>
        <w:lastRenderedPageBreak/>
        <w:t>2</w:t>
      </w:r>
      <w:r>
        <w:rPr>
          <w:b/>
        </w:rPr>
        <w:tab/>
      </w:r>
      <w:r>
        <w:rPr>
          <w:b/>
          <w:smallCaps/>
          <w:color w:val="000000"/>
        </w:rPr>
        <w:t>OBJETIVOS</w:t>
      </w:r>
    </w:p>
    <w:p w14:paraId="5B891851" w14:textId="77777777" w:rsidR="007448AB" w:rsidRDefault="00960468">
      <w:pPr>
        <w:spacing w:after="240" w:line="360" w:lineRule="auto"/>
        <w:ind w:left="0" w:hanging="2"/>
        <w:rPr>
          <w:b/>
        </w:rPr>
      </w:pPr>
      <w:r>
        <w:rPr>
          <w:b/>
        </w:rPr>
        <w:t>2.1</w:t>
      </w:r>
      <w:r>
        <w:rPr>
          <w:b/>
        </w:rPr>
        <w:tab/>
        <w:t>Objetivo Geral</w:t>
      </w:r>
    </w:p>
    <w:p w14:paraId="3576C454" w14:textId="77777777" w:rsidR="007448AB" w:rsidRDefault="00960468">
      <w:pPr>
        <w:pBdr>
          <w:top w:val="nil"/>
          <w:left w:val="nil"/>
          <w:bottom w:val="nil"/>
          <w:right w:val="nil"/>
          <w:between w:val="nil"/>
        </w:pBdr>
        <w:spacing w:after="240" w:line="360" w:lineRule="auto"/>
        <w:ind w:left="0" w:hanging="2"/>
        <w:jc w:val="both"/>
        <w:rPr>
          <w:color w:val="000000"/>
        </w:rPr>
      </w:pPr>
      <w:bookmarkStart w:id="6" w:name="_heading=h.3dy6vkm" w:colFirst="0" w:colLast="0"/>
      <w:bookmarkEnd w:id="6"/>
      <w:r>
        <w:rPr>
          <w:color w:val="000000"/>
        </w:rPr>
        <w:t>Avaliar o impacto da prática de retorno de lodo secundário gerado em FBP sobre o desempenho de reatores UASB em escala plena tratando simultaneamente esgoto sanitário e lodo de retorno em escala plena.</w:t>
      </w:r>
    </w:p>
    <w:p w14:paraId="28568962" w14:textId="77777777" w:rsidR="007448AB" w:rsidRDefault="00960468">
      <w:pPr>
        <w:spacing w:line="360" w:lineRule="auto"/>
        <w:ind w:left="0" w:hanging="2"/>
        <w:rPr>
          <w:b/>
        </w:rPr>
      </w:pPr>
      <w:r>
        <w:rPr>
          <w:b/>
        </w:rPr>
        <w:t>2.2</w:t>
      </w:r>
      <w:r>
        <w:rPr>
          <w:b/>
        </w:rPr>
        <w:tab/>
        <w:t>Objetivos Específicos</w:t>
      </w:r>
    </w:p>
    <w:p w14:paraId="1AE1374A" w14:textId="77777777" w:rsidR="007448AB" w:rsidRDefault="00960468">
      <w:pPr>
        <w:pBdr>
          <w:top w:val="nil"/>
          <w:left w:val="nil"/>
          <w:bottom w:val="nil"/>
          <w:right w:val="nil"/>
          <w:between w:val="nil"/>
        </w:pBdr>
        <w:spacing w:before="0" w:after="120" w:line="360" w:lineRule="auto"/>
        <w:ind w:left="0" w:hanging="2"/>
        <w:jc w:val="both"/>
        <w:rPr>
          <w:color w:val="000000"/>
        </w:rPr>
      </w:pPr>
      <w:r>
        <w:rPr>
          <w:color w:val="000000"/>
        </w:rPr>
        <w:t>Para os objetivos específicos, sugere-se a utilização de marcadores, com a seguinte formatação: fonte Times New Roman, estilo regular, tamanho 12 pontos, justificado em ambas as margens, com espaçamento entre linhas igual a 1,5. O espaçamento após cada parágrafo deve ser de 6 pontos, conforme exemplificado a seguir.</w:t>
      </w:r>
    </w:p>
    <w:p w14:paraId="4D12DEAF" w14:textId="77777777" w:rsidR="007448AB" w:rsidRDefault="00960468">
      <w:pPr>
        <w:numPr>
          <w:ilvl w:val="0"/>
          <w:numId w:val="5"/>
        </w:numPr>
        <w:pBdr>
          <w:top w:val="nil"/>
          <w:left w:val="nil"/>
          <w:bottom w:val="nil"/>
          <w:right w:val="nil"/>
          <w:between w:val="nil"/>
        </w:pBdr>
        <w:spacing w:before="0" w:after="120" w:line="360" w:lineRule="auto"/>
        <w:ind w:left="0" w:hanging="2"/>
        <w:jc w:val="both"/>
        <w:rPr>
          <w:color w:val="000000"/>
        </w:rPr>
      </w:pPr>
      <w:r>
        <w:rPr>
          <w:color w:val="000000"/>
        </w:rPr>
        <w:t xml:space="preserve"> Avaliar o impacto do retorno de lodo secundário de filtro biológico percolador sobre o desempenho de reatores UASB em escala plena operados sob diferentes tempos de detenção hidráulica (18 e 9 horas);</w:t>
      </w:r>
    </w:p>
    <w:p w14:paraId="67F5C061" w14:textId="77777777" w:rsidR="007448AB" w:rsidRDefault="00960468">
      <w:pPr>
        <w:numPr>
          <w:ilvl w:val="0"/>
          <w:numId w:val="5"/>
        </w:numPr>
        <w:pBdr>
          <w:top w:val="nil"/>
          <w:left w:val="nil"/>
          <w:bottom w:val="nil"/>
          <w:right w:val="nil"/>
          <w:between w:val="nil"/>
        </w:pBdr>
        <w:spacing w:before="0" w:after="120" w:line="360" w:lineRule="auto"/>
        <w:ind w:left="0" w:hanging="2"/>
        <w:jc w:val="both"/>
        <w:rPr>
          <w:color w:val="000000"/>
        </w:rPr>
      </w:pPr>
      <w:r>
        <w:rPr>
          <w:color w:val="000000"/>
        </w:rPr>
        <w:t>Avaliar o impacto do retorno de lodo secundário de filtro biológico percolador sobre a dinâmica do lodo em reatores UASB em escala plena; e</w:t>
      </w:r>
    </w:p>
    <w:p w14:paraId="59E23D27" w14:textId="77777777" w:rsidR="007448AB" w:rsidRDefault="00960468">
      <w:pPr>
        <w:numPr>
          <w:ilvl w:val="0"/>
          <w:numId w:val="5"/>
        </w:numPr>
        <w:pBdr>
          <w:top w:val="nil"/>
          <w:left w:val="nil"/>
          <w:bottom w:val="nil"/>
          <w:right w:val="nil"/>
          <w:between w:val="nil"/>
        </w:pBdr>
        <w:spacing w:before="0" w:after="120" w:line="360" w:lineRule="auto"/>
        <w:ind w:left="0" w:hanging="2"/>
        <w:jc w:val="both"/>
        <w:rPr>
          <w:color w:val="000000"/>
        </w:rPr>
      </w:pPr>
      <w:r>
        <w:rPr>
          <w:color w:val="000000"/>
        </w:rPr>
        <w:t>Avaliar a meta de atendimento do efluente tratado nos reatores UASB aos padrões ambientais e valores de referência apontados pela literatura especializada.</w:t>
      </w:r>
    </w:p>
    <w:p w14:paraId="5750DAEE" w14:textId="77777777" w:rsidR="007448AB" w:rsidRDefault="007448AB">
      <w:pPr>
        <w:pBdr>
          <w:top w:val="nil"/>
          <w:left w:val="nil"/>
          <w:bottom w:val="nil"/>
          <w:right w:val="nil"/>
          <w:between w:val="nil"/>
        </w:pBdr>
        <w:spacing w:after="120" w:line="360" w:lineRule="auto"/>
        <w:ind w:left="0" w:hanging="2"/>
        <w:jc w:val="both"/>
        <w:rPr>
          <w:color w:val="000000"/>
        </w:rPr>
      </w:pPr>
    </w:p>
    <w:p w14:paraId="53EBCD87" w14:textId="77777777" w:rsidR="007448AB" w:rsidRDefault="007448AB">
      <w:pPr>
        <w:pBdr>
          <w:top w:val="nil"/>
          <w:left w:val="nil"/>
          <w:bottom w:val="nil"/>
          <w:right w:val="nil"/>
          <w:between w:val="nil"/>
        </w:pBdr>
        <w:spacing w:after="120" w:line="360" w:lineRule="auto"/>
        <w:ind w:left="0" w:hanging="2"/>
        <w:jc w:val="both"/>
        <w:rPr>
          <w:color w:val="000000"/>
        </w:rPr>
      </w:pPr>
    </w:p>
    <w:p w14:paraId="1838918E" w14:textId="77777777" w:rsidR="007448AB" w:rsidRDefault="007448AB">
      <w:pPr>
        <w:pBdr>
          <w:top w:val="nil"/>
          <w:left w:val="nil"/>
          <w:bottom w:val="nil"/>
          <w:right w:val="nil"/>
          <w:between w:val="nil"/>
        </w:pBdr>
        <w:spacing w:after="120" w:line="360" w:lineRule="auto"/>
        <w:ind w:left="0" w:hanging="2"/>
        <w:jc w:val="both"/>
        <w:rPr>
          <w:color w:val="000000"/>
        </w:rPr>
      </w:pPr>
    </w:p>
    <w:p w14:paraId="4D34C270" w14:textId="77777777" w:rsidR="007448AB" w:rsidRDefault="007448AB">
      <w:pPr>
        <w:pBdr>
          <w:top w:val="nil"/>
          <w:left w:val="nil"/>
          <w:bottom w:val="nil"/>
          <w:right w:val="nil"/>
          <w:between w:val="nil"/>
        </w:pBdr>
        <w:spacing w:after="120" w:line="360" w:lineRule="auto"/>
        <w:ind w:left="0" w:hanging="2"/>
        <w:jc w:val="both"/>
        <w:rPr>
          <w:color w:val="000000"/>
        </w:rPr>
      </w:pPr>
      <w:bookmarkStart w:id="7" w:name="_heading=h.1t3h5sf" w:colFirst="0" w:colLast="0"/>
      <w:bookmarkEnd w:id="7"/>
    </w:p>
    <w:p w14:paraId="7C1411F5" w14:textId="77777777" w:rsidR="007448AB" w:rsidRDefault="007448AB">
      <w:pPr>
        <w:pBdr>
          <w:top w:val="nil"/>
          <w:left w:val="nil"/>
          <w:bottom w:val="nil"/>
          <w:right w:val="nil"/>
          <w:between w:val="nil"/>
        </w:pBdr>
        <w:spacing w:after="120" w:line="360" w:lineRule="auto"/>
        <w:ind w:left="0" w:hanging="2"/>
        <w:jc w:val="both"/>
        <w:rPr>
          <w:color w:val="000000"/>
        </w:rPr>
      </w:pPr>
    </w:p>
    <w:p w14:paraId="2901EAF4" w14:textId="77777777" w:rsidR="007448AB" w:rsidRDefault="007448AB">
      <w:pPr>
        <w:pBdr>
          <w:top w:val="nil"/>
          <w:left w:val="nil"/>
          <w:bottom w:val="nil"/>
          <w:right w:val="nil"/>
          <w:between w:val="nil"/>
        </w:pBdr>
        <w:spacing w:after="120" w:line="360" w:lineRule="auto"/>
        <w:ind w:left="0" w:hanging="2"/>
        <w:jc w:val="both"/>
        <w:rPr>
          <w:color w:val="000000"/>
        </w:rPr>
      </w:pPr>
    </w:p>
    <w:p w14:paraId="499F4B5C" w14:textId="77777777" w:rsidR="007448AB" w:rsidRDefault="007448AB">
      <w:pPr>
        <w:pBdr>
          <w:top w:val="nil"/>
          <w:left w:val="nil"/>
          <w:bottom w:val="nil"/>
          <w:right w:val="nil"/>
          <w:between w:val="nil"/>
        </w:pBdr>
        <w:spacing w:after="120" w:line="360" w:lineRule="auto"/>
        <w:ind w:left="0" w:hanging="2"/>
        <w:jc w:val="both"/>
        <w:rPr>
          <w:color w:val="000000"/>
        </w:rPr>
      </w:pPr>
    </w:p>
    <w:p w14:paraId="7F1AF584" w14:textId="77777777" w:rsidR="007448AB" w:rsidRDefault="007448AB">
      <w:pPr>
        <w:pBdr>
          <w:top w:val="nil"/>
          <w:left w:val="nil"/>
          <w:bottom w:val="nil"/>
          <w:right w:val="nil"/>
          <w:between w:val="nil"/>
        </w:pBdr>
        <w:spacing w:after="120" w:line="360" w:lineRule="auto"/>
        <w:ind w:left="0" w:hanging="2"/>
        <w:jc w:val="both"/>
        <w:rPr>
          <w:color w:val="000000"/>
        </w:rPr>
      </w:pPr>
    </w:p>
    <w:p w14:paraId="4849B4C6" w14:textId="77777777" w:rsidR="007448AB" w:rsidRDefault="007448AB">
      <w:pPr>
        <w:pBdr>
          <w:top w:val="nil"/>
          <w:left w:val="nil"/>
          <w:bottom w:val="nil"/>
          <w:right w:val="nil"/>
          <w:between w:val="nil"/>
        </w:pBdr>
        <w:spacing w:after="120" w:line="360" w:lineRule="auto"/>
        <w:ind w:left="0" w:hanging="2"/>
        <w:jc w:val="both"/>
        <w:rPr>
          <w:color w:val="000000"/>
        </w:rPr>
      </w:pPr>
    </w:p>
    <w:p w14:paraId="4EA8F874" w14:textId="77777777" w:rsidR="007448AB" w:rsidRDefault="00960468">
      <w:pPr>
        <w:spacing w:after="240" w:line="360" w:lineRule="auto"/>
        <w:ind w:left="0" w:hanging="2"/>
        <w:jc w:val="both"/>
        <w:rPr>
          <w:b/>
        </w:rPr>
      </w:pPr>
      <w:r>
        <w:rPr>
          <w:b/>
        </w:rPr>
        <w:lastRenderedPageBreak/>
        <w:t>3</w:t>
      </w:r>
      <w:r>
        <w:rPr>
          <w:b/>
        </w:rPr>
        <w:tab/>
        <w:t>REVISÃO BIBLIOGRÁFICA</w:t>
      </w:r>
    </w:p>
    <w:p w14:paraId="435062E4" w14:textId="77777777" w:rsidR="007448AB" w:rsidRDefault="00960468">
      <w:pPr>
        <w:spacing w:line="360" w:lineRule="auto"/>
        <w:ind w:left="0" w:hanging="2"/>
        <w:rPr>
          <w:b/>
        </w:rPr>
      </w:pPr>
      <w:bookmarkStart w:id="8" w:name="_heading=h.4d34og8" w:colFirst="0" w:colLast="0"/>
      <w:bookmarkEnd w:id="8"/>
      <w:r>
        <w:rPr>
          <w:b/>
        </w:rPr>
        <w:t>3.1</w:t>
      </w:r>
      <w:r>
        <w:rPr>
          <w:b/>
        </w:rPr>
        <w:tab/>
        <w:t>Reatores Anaeróbios</w:t>
      </w:r>
    </w:p>
    <w:p w14:paraId="7DEE9C1E" w14:textId="394FDBF5"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Outro fator importante que tem levado à aplicabilidade do sistema no país, refere-se ao crescente avanço científico sobre a tecnologia UASB, o que vem contribuindo para ampliação do conhecimento intrínseco ao funcionamento do reator e qualificação de profissionais na área de tratamento de esgoto. Dentre os marcos científicos apontados na literatura, grande contribuição ao conhecimento da tecnologia de tratamento é encontrada em </w:t>
      </w:r>
      <w:proofErr w:type="spellStart"/>
      <w:r>
        <w:rPr>
          <w:color w:val="FF0000"/>
        </w:rPr>
        <w:t>Chernicharo</w:t>
      </w:r>
      <w:proofErr w:type="spellEnd"/>
      <w:r>
        <w:rPr>
          <w:color w:val="FF0000"/>
        </w:rPr>
        <w:t xml:space="preserve"> (2007); </w:t>
      </w:r>
      <w:proofErr w:type="spellStart"/>
      <w:r>
        <w:rPr>
          <w:color w:val="FF0000"/>
        </w:rPr>
        <w:t>Foresti</w:t>
      </w:r>
      <w:proofErr w:type="spellEnd"/>
      <w:r>
        <w:rPr>
          <w:color w:val="FF0000"/>
        </w:rPr>
        <w:t xml:space="preserve"> (2002); </w:t>
      </w:r>
      <w:proofErr w:type="spellStart"/>
      <w:r>
        <w:rPr>
          <w:color w:val="FF0000"/>
        </w:rPr>
        <w:t>Lettinga</w:t>
      </w:r>
      <w:proofErr w:type="spellEnd"/>
      <w:r>
        <w:rPr>
          <w:color w:val="FF0000"/>
        </w:rPr>
        <w:t xml:space="preserve"> et al.</w:t>
      </w:r>
      <w:r>
        <w:rPr>
          <w:i/>
          <w:color w:val="FF0000"/>
        </w:rPr>
        <w:t xml:space="preserve"> </w:t>
      </w:r>
      <w:r>
        <w:rPr>
          <w:color w:val="FF0000"/>
        </w:rPr>
        <w:t xml:space="preserve">(1993); e </w:t>
      </w:r>
      <w:proofErr w:type="spellStart"/>
      <w:r>
        <w:rPr>
          <w:color w:val="FF0000"/>
        </w:rPr>
        <w:t>Seghezzo</w:t>
      </w:r>
      <w:proofErr w:type="spellEnd"/>
      <w:r>
        <w:rPr>
          <w:color w:val="FF0000"/>
        </w:rPr>
        <w:t xml:space="preserve"> et al.</w:t>
      </w:r>
      <w:r>
        <w:rPr>
          <w:i/>
          <w:color w:val="FF0000"/>
        </w:rPr>
        <w:t xml:space="preserve"> </w:t>
      </w:r>
      <w:r>
        <w:rPr>
          <w:color w:val="FF0000"/>
        </w:rPr>
        <w:t xml:space="preserve">(1998). </w:t>
      </w:r>
      <w:r>
        <w:rPr>
          <w:color w:val="000000"/>
        </w:rPr>
        <w:t xml:space="preserve">Os trabalhos produzidos pelos autores, além de apresentar um panorama da expansão de utilização da tecnologia, aborda questões relevantes à favorável aplicabilidade do processo, como as baixas demandas de área e energia, simplicidade operacional, produção de biogás com valor energético e baixa produção de lodo. De acordo com </w:t>
      </w:r>
      <w:r>
        <w:rPr>
          <w:color w:val="FF0000"/>
        </w:rPr>
        <w:t>Kato et al. (1999)</w:t>
      </w:r>
      <w:r w:rsidR="00F67B28">
        <w:rPr>
          <w:color w:val="FF0000"/>
        </w:rPr>
        <w:t xml:space="preserve"> apud Costa (2012)</w:t>
      </w:r>
      <w:r>
        <w:rPr>
          <w:color w:val="FF0000"/>
        </w:rPr>
        <w:t xml:space="preserve">, </w:t>
      </w:r>
      <w:r>
        <w:rPr>
          <w:color w:val="000000"/>
        </w:rPr>
        <w:t>o reator UASB representa um grande avanço na aplicação da tecnologia anaeróbia para o tratamento direto de águas residuárias, sejam de natureza simples ou complexa, de baixa ou de alta concentração, solúveis ou com material particulado.</w:t>
      </w:r>
    </w:p>
    <w:p w14:paraId="45E81C31" w14:textId="77777777" w:rsidR="007448AB" w:rsidRDefault="00960468">
      <w:pPr>
        <w:spacing w:before="0" w:after="300" w:line="360" w:lineRule="auto"/>
        <w:ind w:left="0" w:hanging="2"/>
        <w:jc w:val="both"/>
      </w:pPr>
      <w:r>
        <w:t>Sobre o funcionamento do sistema, a Figura 3.1 apresenta as subdivisões internas (compartimento de digestão, compartimento de decantação e separação trifásica) consideradas no processo, bem como o arranjo construtivo dos reatores UASB.</w:t>
      </w:r>
    </w:p>
    <w:p w14:paraId="748E4FDA" w14:textId="77777777" w:rsidR="007448AB" w:rsidRDefault="00960468">
      <w:pPr>
        <w:spacing w:line="240" w:lineRule="auto"/>
        <w:ind w:left="0" w:hanging="2"/>
        <w:rPr>
          <w:b/>
        </w:rPr>
      </w:pPr>
      <w:r>
        <w:br w:type="page"/>
      </w:r>
    </w:p>
    <w:p w14:paraId="129A460D" w14:textId="77777777" w:rsidR="007448AB" w:rsidRDefault="00960468">
      <w:pPr>
        <w:spacing w:after="0"/>
        <w:ind w:left="0" w:hanging="2"/>
        <w:jc w:val="center"/>
      </w:pPr>
      <w:r>
        <w:rPr>
          <w:b/>
        </w:rPr>
        <w:lastRenderedPageBreak/>
        <w:t>Figura 3.1 -</w:t>
      </w:r>
      <w:r>
        <w:t xml:space="preserve"> Esquema de um reator UASB.</w:t>
      </w:r>
    </w:p>
    <w:p w14:paraId="437E0AE8" w14:textId="77777777" w:rsidR="007448AB" w:rsidRDefault="00960468">
      <w:pPr>
        <w:spacing w:before="280" w:after="0"/>
        <w:ind w:left="0" w:hanging="2"/>
        <w:jc w:val="center"/>
        <w:rPr>
          <w:rFonts w:ascii="Arial" w:eastAsia="Arial" w:hAnsi="Arial" w:cs="Arial"/>
        </w:rPr>
      </w:pPr>
      <w:r>
        <w:rPr>
          <w:noProof/>
        </w:rPr>
        <w:drawing>
          <wp:inline distT="0" distB="0" distL="114300" distR="114300" wp14:anchorId="563E3C85" wp14:editId="2CA4A16B">
            <wp:extent cx="4660265" cy="2724150"/>
            <wp:effectExtent l="0" t="0" r="0" b="0"/>
            <wp:docPr id="10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660265" cy="2724150"/>
                    </a:xfrm>
                    <a:prstGeom prst="rect">
                      <a:avLst/>
                    </a:prstGeom>
                    <a:ln/>
                  </pic:spPr>
                </pic:pic>
              </a:graphicData>
            </a:graphic>
          </wp:inline>
        </w:drawing>
      </w:r>
    </w:p>
    <w:p w14:paraId="55754A3C" w14:textId="77777777" w:rsidR="007448AB" w:rsidRDefault="00960468">
      <w:pPr>
        <w:spacing w:after="300"/>
        <w:ind w:left="0" w:hanging="2"/>
        <w:jc w:val="center"/>
        <w:rPr>
          <w:sz w:val="22"/>
          <w:szCs w:val="22"/>
        </w:rPr>
      </w:pPr>
      <w:bookmarkStart w:id="9" w:name="_heading=h.2s8eyo1" w:colFirst="0" w:colLast="0"/>
      <w:bookmarkEnd w:id="9"/>
      <w:r>
        <w:rPr>
          <w:sz w:val="22"/>
          <w:szCs w:val="22"/>
        </w:rPr>
        <w:t xml:space="preserve">Fonte: </w:t>
      </w:r>
      <w:proofErr w:type="spellStart"/>
      <w:r>
        <w:rPr>
          <w:sz w:val="22"/>
          <w:szCs w:val="22"/>
        </w:rPr>
        <w:t>Chernicharo</w:t>
      </w:r>
      <w:proofErr w:type="spellEnd"/>
      <w:r>
        <w:rPr>
          <w:sz w:val="22"/>
          <w:szCs w:val="22"/>
        </w:rPr>
        <w:t xml:space="preserve"> (2007).</w:t>
      </w:r>
    </w:p>
    <w:p w14:paraId="0FADC57A" w14:textId="77777777" w:rsidR="007448AB" w:rsidRDefault="007448AB">
      <w:pPr>
        <w:spacing w:after="300"/>
        <w:ind w:left="0" w:hanging="2"/>
        <w:jc w:val="center"/>
        <w:rPr>
          <w:sz w:val="22"/>
          <w:szCs w:val="22"/>
        </w:rPr>
      </w:pPr>
    </w:p>
    <w:p w14:paraId="187D9F75" w14:textId="77777777" w:rsidR="007448AB" w:rsidRDefault="00960468">
      <w:pPr>
        <w:spacing w:after="120" w:line="360" w:lineRule="auto"/>
        <w:ind w:left="0" w:hanging="2"/>
        <w:rPr>
          <w:i/>
        </w:rPr>
      </w:pPr>
      <w:r>
        <w:rPr>
          <w:i/>
        </w:rPr>
        <w:t>3.1.1</w:t>
      </w:r>
      <w:r>
        <w:rPr>
          <w:i/>
        </w:rPr>
        <w:tab/>
        <w:t>Trabalhos Realizados em Escala Piloto</w:t>
      </w:r>
    </w:p>
    <w:p w14:paraId="265AFF95"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w:t>
      </w:r>
    </w:p>
    <w:p w14:paraId="0C0BB3D3" w14:textId="77777777" w:rsidR="007448AB" w:rsidRDefault="00960468">
      <w:pPr>
        <w:spacing w:before="0" w:after="300" w:line="360" w:lineRule="auto"/>
        <w:ind w:left="0" w:hanging="2"/>
        <w:jc w:val="both"/>
      </w:pPr>
      <w:r>
        <w:t xml:space="preserve">Os primeiros trabalhos experimentais sobre tratamento conjunto de águas residuárias e lodo em reatores UASB foram realizados por </w:t>
      </w:r>
      <w:r>
        <w:rPr>
          <w:color w:val="FF0000"/>
        </w:rPr>
        <w:t>Souza (1996) e Ortega et al.</w:t>
      </w:r>
      <w:r>
        <w:t xml:space="preserve"> </w:t>
      </w:r>
      <w:r>
        <w:rPr>
          <w:color w:val="FF0000"/>
        </w:rPr>
        <w:t>(1996).</w:t>
      </w:r>
      <w:r>
        <w:t xml:space="preserve"> No trabalho de </w:t>
      </w:r>
      <w:r>
        <w:rPr>
          <w:color w:val="FF0000"/>
        </w:rPr>
        <w:t>Souza (1996)</w:t>
      </w:r>
      <w:r>
        <w:t>, realizado em uma planta piloto configurada por um reator UASB seguido de dois reatores sequenciais de batelada aeróbios, alimentados com efluente sintético, foram observadas elevadas eficiências de remoção de DQO (86 %) e SST (85 %).</w:t>
      </w:r>
    </w:p>
    <w:p w14:paraId="37FE5E13" w14:textId="77777777" w:rsidR="007448AB" w:rsidRDefault="00960468">
      <w:pPr>
        <w:spacing w:after="0" w:line="360" w:lineRule="auto"/>
        <w:ind w:left="0" w:hanging="2"/>
        <w:jc w:val="both"/>
      </w:pPr>
      <w:r>
        <w:t xml:space="preserve">A Tabela 3.1 apresenta um resumo dos trabalhos mencionados e das eficiências e concentrações efluentes médias encontradas pelos autores. </w:t>
      </w:r>
    </w:p>
    <w:p w14:paraId="346BD020" w14:textId="77777777" w:rsidR="007448AB" w:rsidRDefault="007448AB">
      <w:pPr>
        <w:spacing w:after="0" w:line="360" w:lineRule="auto"/>
        <w:ind w:left="0" w:hanging="2"/>
        <w:jc w:val="both"/>
      </w:pPr>
    </w:p>
    <w:p w14:paraId="271C3192" w14:textId="77777777" w:rsidR="007448AB" w:rsidRDefault="007448AB">
      <w:pPr>
        <w:spacing w:after="0" w:line="360" w:lineRule="auto"/>
        <w:ind w:left="0" w:hanging="2"/>
        <w:jc w:val="both"/>
      </w:pPr>
    </w:p>
    <w:p w14:paraId="7FA66EA0" w14:textId="77777777" w:rsidR="007448AB" w:rsidRDefault="00960468">
      <w:pPr>
        <w:ind w:left="0" w:hanging="2"/>
        <w:jc w:val="both"/>
      </w:pPr>
      <w:r>
        <w:rPr>
          <w:b/>
        </w:rPr>
        <w:lastRenderedPageBreak/>
        <w:t>Tabela 3.1 –</w:t>
      </w:r>
      <w:r>
        <w:t xml:space="preserve"> Resumo dos trabalhos sobre retorno de lodo para adensamento e digestão em reatores UASB tratando esgoto doméstico.</w:t>
      </w:r>
    </w:p>
    <w:tbl>
      <w:tblPr>
        <w:tblStyle w:val="a1"/>
        <w:tblW w:w="9288" w:type="dxa"/>
        <w:tblLayout w:type="fixed"/>
        <w:tblLook w:val="0000" w:firstRow="0" w:lastRow="0" w:firstColumn="0" w:lastColumn="0" w:noHBand="0" w:noVBand="0"/>
      </w:tblPr>
      <w:tblGrid>
        <w:gridCol w:w="3355"/>
        <w:gridCol w:w="2130"/>
        <w:gridCol w:w="1068"/>
        <w:gridCol w:w="1016"/>
        <w:gridCol w:w="906"/>
        <w:gridCol w:w="813"/>
      </w:tblGrid>
      <w:tr w:rsidR="007448AB" w14:paraId="06ED390B" w14:textId="77777777">
        <w:tc>
          <w:tcPr>
            <w:tcW w:w="3355" w:type="dxa"/>
            <w:vMerge w:val="restart"/>
            <w:tcBorders>
              <w:top w:val="single" w:sz="4" w:space="0" w:color="000000"/>
              <w:left w:val="nil"/>
              <w:bottom w:val="single" w:sz="4" w:space="0" w:color="000000"/>
              <w:right w:val="nil"/>
            </w:tcBorders>
            <w:vAlign w:val="center"/>
          </w:tcPr>
          <w:p w14:paraId="2EEEDFFF" w14:textId="77777777" w:rsidR="007448AB" w:rsidRDefault="00960468">
            <w:pPr>
              <w:spacing w:after="0"/>
              <w:ind w:left="0" w:hanging="2"/>
              <w:jc w:val="center"/>
              <w:rPr>
                <w:color w:val="000000"/>
                <w:sz w:val="20"/>
                <w:szCs w:val="20"/>
              </w:rPr>
            </w:pPr>
            <w:r>
              <w:rPr>
                <w:color w:val="000000"/>
                <w:sz w:val="20"/>
                <w:szCs w:val="20"/>
              </w:rPr>
              <w:t>Fonte</w:t>
            </w:r>
          </w:p>
        </w:tc>
        <w:tc>
          <w:tcPr>
            <w:tcW w:w="2130" w:type="dxa"/>
            <w:vMerge w:val="restart"/>
            <w:tcBorders>
              <w:top w:val="single" w:sz="4" w:space="0" w:color="000000"/>
              <w:left w:val="nil"/>
              <w:bottom w:val="single" w:sz="4" w:space="0" w:color="000000"/>
              <w:right w:val="nil"/>
            </w:tcBorders>
            <w:vAlign w:val="center"/>
          </w:tcPr>
          <w:p w14:paraId="1D13F475" w14:textId="77777777" w:rsidR="007448AB" w:rsidRDefault="00960468">
            <w:pPr>
              <w:spacing w:after="0"/>
              <w:ind w:left="0" w:hanging="2"/>
              <w:jc w:val="center"/>
              <w:rPr>
                <w:color w:val="000000"/>
                <w:sz w:val="20"/>
                <w:szCs w:val="20"/>
              </w:rPr>
            </w:pPr>
            <w:r>
              <w:rPr>
                <w:color w:val="000000"/>
                <w:sz w:val="20"/>
                <w:szCs w:val="20"/>
              </w:rPr>
              <w:t>Origem do lodo Secundário</w:t>
            </w:r>
          </w:p>
        </w:tc>
        <w:tc>
          <w:tcPr>
            <w:tcW w:w="2084" w:type="dxa"/>
            <w:gridSpan w:val="2"/>
            <w:tcBorders>
              <w:top w:val="single" w:sz="4" w:space="0" w:color="000000"/>
              <w:left w:val="nil"/>
              <w:bottom w:val="single" w:sz="4" w:space="0" w:color="000000"/>
              <w:right w:val="nil"/>
            </w:tcBorders>
          </w:tcPr>
          <w:p w14:paraId="2195F689" w14:textId="77777777" w:rsidR="007448AB" w:rsidRDefault="00960468">
            <w:pPr>
              <w:spacing w:after="0"/>
              <w:ind w:left="0" w:hanging="2"/>
              <w:jc w:val="center"/>
              <w:rPr>
                <w:color w:val="000000"/>
                <w:sz w:val="20"/>
                <w:szCs w:val="20"/>
              </w:rPr>
            </w:pPr>
            <w:r>
              <w:rPr>
                <w:color w:val="000000"/>
                <w:sz w:val="20"/>
                <w:szCs w:val="20"/>
              </w:rPr>
              <w:t>Resultados Efluente UASB</w:t>
            </w:r>
          </w:p>
        </w:tc>
        <w:tc>
          <w:tcPr>
            <w:tcW w:w="1719" w:type="dxa"/>
            <w:gridSpan w:val="2"/>
            <w:tcBorders>
              <w:top w:val="single" w:sz="4" w:space="0" w:color="000000"/>
              <w:left w:val="nil"/>
              <w:bottom w:val="single" w:sz="4" w:space="0" w:color="000000"/>
              <w:right w:val="nil"/>
            </w:tcBorders>
          </w:tcPr>
          <w:p w14:paraId="111FAAEE" w14:textId="77777777" w:rsidR="007448AB" w:rsidRDefault="00960468">
            <w:pPr>
              <w:spacing w:after="0"/>
              <w:ind w:left="0" w:hanging="2"/>
              <w:jc w:val="center"/>
              <w:rPr>
                <w:color w:val="000000"/>
                <w:sz w:val="20"/>
                <w:szCs w:val="20"/>
              </w:rPr>
            </w:pPr>
            <w:r>
              <w:rPr>
                <w:color w:val="000000"/>
                <w:sz w:val="20"/>
                <w:szCs w:val="20"/>
              </w:rPr>
              <w:t>Eficiência de Remoção</w:t>
            </w:r>
          </w:p>
        </w:tc>
      </w:tr>
      <w:tr w:rsidR="007448AB" w14:paraId="39C22555" w14:textId="77777777">
        <w:tc>
          <w:tcPr>
            <w:tcW w:w="3355" w:type="dxa"/>
            <w:vMerge/>
            <w:tcBorders>
              <w:top w:val="single" w:sz="4" w:space="0" w:color="000000"/>
              <w:left w:val="nil"/>
              <w:bottom w:val="single" w:sz="4" w:space="0" w:color="000000"/>
              <w:right w:val="nil"/>
            </w:tcBorders>
            <w:vAlign w:val="center"/>
          </w:tcPr>
          <w:p w14:paraId="55B20089" w14:textId="77777777" w:rsidR="007448AB" w:rsidRDefault="007448AB">
            <w:pPr>
              <w:widowControl w:val="0"/>
              <w:pBdr>
                <w:top w:val="nil"/>
                <w:left w:val="nil"/>
                <w:bottom w:val="nil"/>
                <w:right w:val="nil"/>
                <w:between w:val="nil"/>
              </w:pBdr>
              <w:spacing w:before="0" w:after="0" w:line="276" w:lineRule="auto"/>
              <w:ind w:left="0" w:hanging="2"/>
              <w:rPr>
                <w:color w:val="000000"/>
                <w:sz w:val="20"/>
                <w:szCs w:val="20"/>
              </w:rPr>
            </w:pPr>
          </w:p>
        </w:tc>
        <w:tc>
          <w:tcPr>
            <w:tcW w:w="2130" w:type="dxa"/>
            <w:vMerge/>
            <w:tcBorders>
              <w:top w:val="single" w:sz="4" w:space="0" w:color="000000"/>
              <w:left w:val="nil"/>
              <w:bottom w:val="single" w:sz="4" w:space="0" w:color="000000"/>
              <w:right w:val="nil"/>
            </w:tcBorders>
            <w:vAlign w:val="center"/>
          </w:tcPr>
          <w:p w14:paraId="28CB61AF" w14:textId="77777777" w:rsidR="007448AB" w:rsidRDefault="007448AB">
            <w:pPr>
              <w:widowControl w:val="0"/>
              <w:pBdr>
                <w:top w:val="nil"/>
                <w:left w:val="nil"/>
                <w:bottom w:val="nil"/>
                <w:right w:val="nil"/>
                <w:between w:val="nil"/>
              </w:pBdr>
              <w:spacing w:before="0" w:after="0" w:line="276" w:lineRule="auto"/>
              <w:ind w:left="0" w:hanging="2"/>
              <w:rPr>
                <w:color w:val="000000"/>
                <w:sz w:val="20"/>
                <w:szCs w:val="20"/>
              </w:rPr>
            </w:pPr>
          </w:p>
        </w:tc>
        <w:tc>
          <w:tcPr>
            <w:tcW w:w="1068" w:type="dxa"/>
            <w:tcBorders>
              <w:top w:val="single" w:sz="4" w:space="0" w:color="000000"/>
              <w:left w:val="nil"/>
              <w:bottom w:val="single" w:sz="4" w:space="0" w:color="000000"/>
              <w:right w:val="nil"/>
            </w:tcBorders>
          </w:tcPr>
          <w:p w14:paraId="1D6F4F38" w14:textId="77777777" w:rsidR="007448AB" w:rsidRDefault="00960468">
            <w:pPr>
              <w:spacing w:after="0"/>
              <w:ind w:left="0" w:hanging="2"/>
              <w:jc w:val="center"/>
              <w:rPr>
                <w:color w:val="000000"/>
                <w:sz w:val="20"/>
                <w:szCs w:val="20"/>
              </w:rPr>
            </w:pPr>
            <w:r>
              <w:rPr>
                <w:color w:val="000000"/>
                <w:sz w:val="20"/>
                <w:szCs w:val="20"/>
              </w:rPr>
              <w:t>DQO (mg/L)</w:t>
            </w:r>
          </w:p>
        </w:tc>
        <w:tc>
          <w:tcPr>
            <w:tcW w:w="1016" w:type="dxa"/>
            <w:tcBorders>
              <w:top w:val="single" w:sz="4" w:space="0" w:color="000000"/>
              <w:left w:val="nil"/>
              <w:bottom w:val="single" w:sz="4" w:space="0" w:color="000000"/>
              <w:right w:val="nil"/>
            </w:tcBorders>
          </w:tcPr>
          <w:p w14:paraId="523EC640" w14:textId="77777777" w:rsidR="007448AB" w:rsidRDefault="00960468">
            <w:pPr>
              <w:spacing w:after="0"/>
              <w:ind w:left="0" w:hanging="2"/>
              <w:jc w:val="center"/>
              <w:rPr>
                <w:color w:val="000000"/>
                <w:sz w:val="20"/>
                <w:szCs w:val="20"/>
              </w:rPr>
            </w:pPr>
            <w:r>
              <w:rPr>
                <w:color w:val="000000"/>
                <w:sz w:val="20"/>
                <w:szCs w:val="20"/>
              </w:rPr>
              <w:t>SST (mg/L)</w:t>
            </w:r>
          </w:p>
        </w:tc>
        <w:tc>
          <w:tcPr>
            <w:tcW w:w="906" w:type="dxa"/>
            <w:tcBorders>
              <w:top w:val="single" w:sz="4" w:space="0" w:color="000000"/>
              <w:left w:val="nil"/>
              <w:bottom w:val="single" w:sz="4" w:space="0" w:color="000000"/>
              <w:right w:val="nil"/>
            </w:tcBorders>
          </w:tcPr>
          <w:p w14:paraId="4D4853D9" w14:textId="77777777" w:rsidR="007448AB" w:rsidRDefault="00960468">
            <w:pPr>
              <w:spacing w:after="0"/>
              <w:ind w:left="0" w:hanging="2"/>
              <w:jc w:val="center"/>
              <w:rPr>
                <w:color w:val="000000"/>
                <w:sz w:val="20"/>
                <w:szCs w:val="20"/>
              </w:rPr>
            </w:pPr>
            <w:r>
              <w:rPr>
                <w:color w:val="000000"/>
                <w:sz w:val="20"/>
                <w:szCs w:val="20"/>
              </w:rPr>
              <w:t>DQO (%)</w:t>
            </w:r>
          </w:p>
        </w:tc>
        <w:tc>
          <w:tcPr>
            <w:tcW w:w="813" w:type="dxa"/>
            <w:tcBorders>
              <w:top w:val="single" w:sz="4" w:space="0" w:color="000000"/>
              <w:left w:val="nil"/>
              <w:bottom w:val="single" w:sz="4" w:space="0" w:color="000000"/>
              <w:right w:val="nil"/>
            </w:tcBorders>
          </w:tcPr>
          <w:p w14:paraId="6AC59A6D" w14:textId="77777777" w:rsidR="007448AB" w:rsidRDefault="00960468">
            <w:pPr>
              <w:spacing w:after="0"/>
              <w:ind w:left="0" w:hanging="2"/>
              <w:jc w:val="center"/>
              <w:rPr>
                <w:color w:val="000000"/>
                <w:sz w:val="20"/>
                <w:szCs w:val="20"/>
              </w:rPr>
            </w:pPr>
            <w:r>
              <w:rPr>
                <w:color w:val="000000"/>
                <w:sz w:val="20"/>
                <w:szCs w:val="20"/>
              </w:rPr>
              <w:t>SST (%)</w:t>
            </w:r>
          </w:p>
        </w:tc>
      </w:tr>
      <w:tr w:rsidR="007448AB" w14:paraId="7A9876C0" w14:textId="77777777">
        <w:tc>
          <w:tcPr>
            <w:tcW w:w="3355" w:type="dxa"/>
            <w:tcBorders>
              <w:left w:val="nil"/>
              <w:bottom w:val="nil"/>
              <w:right w:val="nil"/>
            </w:tcBorders>
            <w:vAlign w:val="center"/>
          </w:tcPr>
          <w:p w14:paraId="681F10B5" w14:textId="77777777" w:rsidR="007448AB" w:rsidRDefault="007448AB">
            <w:pPr>
              <w:spacing w:after="0"/>
              <w:ind w:left="0" w:hanging="2"/>
              <w:jc w:val="center"/>
              <w:rPr>
                <w:color w:val="000000"/>
                <w:sz w:val="20"/>
                <w:szCs w:val="20"/>
              </w:rPr>
            </w:pPr>
          </w:p>
          <w:p w14:paraId="0AD0E000" w14:textId="77777777" w:rsidR="007448AB" w:rsidRDefault="00960468">
            <w:pPr>
              <w:spacing w:after="0"/>
              <w:ind w:left="0" w:hanging="2"/>
              <w:jc w:val="center"/>
              <w:rPr>
                <w:color w:val="000000"/>
                <w:sz w:val="20"/>
                <w:szCs w:val="20"/>
              </w:rPr>
            </w:pPr>
            <w:r>
              <w:rPr>
                <w:color w:val="000000"/>
                <w:sz w:val="20"/>
                <w:szCs w:val="20"/>
              </w:rPr>
              <w:t>SOUSA (1996)</w:t>
            </w:r>
          </w:p>
        </w:tc>
        <w:tc>
          <w:tcPr>
            <w:tcW w:w="2130" w:type="dxa"/>
            <w:tcBorders>
              <w:top w:val="single" w:sz="4" w:space="0" w:color="000000"/>
              <w:left w:val="nil"/>
              <w:bottom w:val="nil"/>
              <w:right w:val="nil"/>
            </w:tcBorders>
            <w:vAlign w:val="center"/>
          </w:tcPr>
          <w:p w14:paraId="0A2E173A" w14:textId="77777777" w:rsidR="007448AB" w:rsidRDefault="007448AB">
            <w:pPr>
              <w:spacing w:after="0"/>
              <w:ind w:left="0" w:hanging="2"/>
              <w:jc w:val="center"/>
              <w:rPr>
                <w:color w:val="000000"/>
                <w:sz w:val="20"/>
                <w:szCs w:val="20"/>
              </w:rPr>
            </w:pPr>
          </w:p>
          <w:p w14:paraId="253DBA87" w14:textId="77777777" w:rsidR="007448AB" w:rsidRDefault="00960468">
            <w:pPr>
              <w:spacing w:after="0"/>
              <w:ind w:left="0" w:hanging="2"/>
              <w:jc w:val="center"/>
              <w:rPr>
                <w:color w:val="000000"/>
                <w:sz w:val="20"/>
                <w:szCs w:val="20"/>
              </w:rPr>
            </w:pPr>
            <w:r>
              <w:rPr>
                <w:color w:val="000000"/>
                <w:sz w:val="20"/>
                <w:szCs w:val="20"/>
              </w:rPr>
              <w:t>Reatores Sequencial de Batelada</w:t>
            </w:r>
          </w:p>
        </w:tc>
        <w:tc>
          <w:tcPr>
            <w:tcW w:w="1068" w:type="dxa"/>
            <w:tcBorders>
              <w:left w:val="nil"/>
              <w:bottom w:val="nil"/>
              <w:right w:val="nil"/>
            </w:tcBorders>
            <w:vAlign w:val="center"/>
          </w:tcPr>
          <w:p w14:paraId="4C299832" w14:textId="77777777" w:rsidR="007448AB" w:rsidRDefault="00960468">
            <w:pPr>
              <w:spacing w:after="0"/>
              <w:ind w:left="0" w:hanging="2"/>
              <w:jc w:val="center"/>
              <w:rPr>
                <w:color w:val="000000"/>
                <w:sz w:val="20"/>
                <w:szCs w:val="20"/>
              </w:rPr>
            </w:pPr>
            <w:r>
              <w:rPr>
                <w:color w:val="000000"/>
                <w:sz w:val="20"/>
                <w:szCs w:val="20"/>
              </w:rPr>
              <w:t>58,1</w:t>
            </w:r>
          </w:p>
        </w:tc>
        <w:tc>
          <w:tcPr>
            <w:tcW w:w="1016" w:type="dxa"/>
            <w:tcBorders>
              <w:left w:val="nil"/>
              <w:bottom w:val="nil"/>
              <w:right w:val="nil"/>
            </w:tcBorders>
            <w:vAlign w:val="center"/>
          </w:tcPr>
          <w:p w14:paraId="72C0971E" w14:textId="77777777" w:rsidR="007448AB" w:rsidRDefault="00960468">
            <w:pPr>
              <w:spacing w:after="0"/>
              <w:ind w:left="0" w:hanging="2"/>
              <w:jc w:val="center"/>
              <w:rPr>
                <w:color w:val="000000"/>
                <w:sz w:val="20"/>
                <w:szCs w:val="20"/>
              </w:rPr>
            </w:pPr>
            <w:r>
              <w:rPr>
                <w:color w:val="000000"/>
                <w:sz w:val="20"/>
                <w:szCs w:val="20"/>
              </w:rPr>
              <w:t>38</w:t>
            </w:r>
          </w:p>
        </w:tc>
        <w:tc>
          <w:tcPr>
            <w:tcW w:w="906" w:type="dxa"/>
            <w:tcBorders>
              <w:left w:val="nil"/>
              <w:bottom w:val="nil"/>
              <w:right w:val="nil"/>
            </w:tcBorders>
            <w:vAlign w:val="center"/>
          </w:tcPr>
          <w:p w14:paraId="61725BBF" w14:textId="77777777" w:rsidR="007448AB" w:rsidRDefault="00960468">
            <w:pPr>
              <w:spacing w:after="0"/>
              <w:ind w:left="0" w:hanging="2"/>
              <w:jc w:val="center"/>
              <w:rPr>
                <w:color w:val="000000"/>
                <w:sz w:val="20"/>
                <w:szCs w:val="20"/>
              </w:rPr>
            </w:pPr>
            <w:r>
              <w:rPr>
                <w:color w:val="000000"/>
                <w:sz w:val="20"/>
                <w:szCs w:val="20"/>
              </w:rPr>
              <w:t>86</w:t>
            </w:r>
          </w:p>
        </w:tc>
        <w:tc>
          <w:tcPr>
            <w:tcW w:w="813" w:type="dxa"/>
            <w:tcBorders>
              <w:left w:val="nil"/>
              <w:bottom w:val="nil"/>
              <w:right w:val="nil"/>
            </w:tcBorders>
            <w:vAlign w:val="center"/>
          </w:tcPr>
          <w:p w14:paraId="7B36A658" w14:textId="77777777" w:rsidR="007448AB" w:rsidRDefault="00960468">
            <w:pPr>
              <w:spacing w:after="0"/>
              <w:ind w:left="0" w:hanging="2"/>
              <w:jc w:val="center"/>
              <w:rPr>
                <w:color w:val="000000"/>
                <w:sz w:val="20"/>
                <w:szCs w:val="20"/>
              </w:rPr>
            </w:pPr>
            <w:r>
              <w:rPr>
                <w:color w:val="000000"/>
                <w:sz w:val="20"/>
                <w:szCs w:val="20"/>
              </w:rPr>
              <w:t>85</w:t>
            </w:r>
          </w:p>
        </w:tc>
      </w:tr>
      <w:tr w:rsidR="007448AB" w14:paraId="5AB87E88" w14:textId="77777777">
        <w:tc>
          <w:tcPr>
            <w:tcW w:w="3355" w:type="dxa"/>
            <w:tcBorders>
              <w:left w:val="nil"/>
              <w:bottom w:val="nil"/>
              <w:right w:val="nil"/>
            </w:tcBorders>
            <w:vAlign w:val="center"/>
          </w:tcPr>
          <w:p w14:paraId="46109C76" w14:textId="77777777" w:rsidR="007448AB" w:rsidRDefault="00960468">
            <w:pPr>
              <w:spacing w:after="0"/>
              <w:ind w:left="0" w:hanging="2"/>
              <w:jc w:val="center"/>
              <w:rPr>
                <w:color w:val="000000"/>
                <w:sz w:val="20"/>
                <w:szCs w:val="20"/>
              </w:rPr>
            </w:pPr>
            <w:r>
              <w:rPr>
                <w:color w:val="000000"/>
                <w:sz w:val="20"/>
                <w:szCs w:val="20"/>
              </w:rPr>
              <w:t>ORTEGA et al. (1996)</w:t>
            </w:r>
          </w:p>
        </w:tc>
        <w:tc>
          <w:tcPr>
            <w:tcW w:w="2130" w:type="dxa"/>
            <w:tcBorders>
              <w:left w:val="nil"/>
              <w:bottom w:val="nil"/>
              <w:right w:val="nil"/>
            </w:tcBorders>
            <w:vAlign w:val="center"/>
          </w:tcPr>
          <w:p w14:paraId="064F2653"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left w:val="nil"/>
              <w:bottom w:val="nil"/>
              <w:right w:val="nil"/>
            </w:tcBorders>
            <w:vAlign w:val="center"/>
          </w:tcPr>
          <w:p w14:paraId="257DEE42" w14:textId="77777777" w:rsidR="007448AB" w:rsidRDefault="00960468">
            <w:pPr>
              <w:spacing w:after="0"/>
              <w:ind w:left="0" w:hanging="2"/>
              <w:jc w:val="center"/>
              <w:rPr>
                <w:color w:val="000000"/>
                <w:sz w:val="20"/>
                <w:szCs w:val="20"/>
              </w:rPr>
            </w:pPr>
            <w:r>
              <w:rPr>
                <w:color w:val="000000"/>
                <w:sz w:val="20"/>
                <w:szCs w:val="20"/>
              </w:rPr>
              <w:t>-</w:t>
            </w:r>
          </w:p>
        </w:tc>
        <w:tc>
          <w:tcPr>
            <w:tcW w:w="1016" w:type="dxa"/>
            <w:tcBorders>
              <w:left w:val="nil"/>
              <w:bottom w:val="nil"/>
              <w:right w:val="nil"/>
            </w:tcBorders>
            <w:vAlign w:val="center"/>
          </w:tcPr>
          <w:p w14:paraId="6B2A24FA" w14:textId="77777777" w:rsidR="007448AB" w:rsidRDefault="00960468">
            <w:pPr>
              <w:spacing w:after="0"/>
              <w:ind w:left="0" w:hanging="2"/>
              <w:jc w:val="center"/>
              <w:rPr>
                <w:color w:val="000000"/>
                <w:sz w:val="20"/>
                <w:szCs w:val="20"/>
              </w:rPr>
            </w:pPr>
            <w:r>
              <w:rPr>
                <w:color w:val="000000"/>
                <w:sz w:val="20"/>
                <w:szCs w:val="20"/>
              </w:rPr>
              <w:t>-</w:t>
            </w:r>
          </w:p>
        </w:tc>
        <w:tc>
          <w:tcPr>
            <w:tcW w:w="906" w:type="dxa"/>
            <w:tcBorders>
              <w:left w:val="nil"/>
              <w:bottom w:val="nil"/>
              <w:right w:val="nil"/>
            </w:tcBorders>
            <w:vAlign w:val="center"/>
          </w:tcPr>
          <w:p w14:paraId="4AD98434" w14:textId="77777777" w:rsidR="007448AB" w:rsidRDefault="00960468">
            <w:pPr>
              <w:spacing w:after="0"/>
              <w:ind w:left="0" w:hanging="2"/>
              <w:jc w:val="center"/>
              <w:rPr>
                <w:color w:val="000000"/>
                <w:sz w:val="20"/>
                <w:szCs w:val="20"/>
              </w:rPr>
            </w:pPr>
            <w:r>
              <w:rPr>
                <w:color w:val="000000"/>
                <w:sz w:val="20"/>
                <w:szCs w:val="20"/>
              </w:rPr>
              <w:t>78</w:t>
            </w:r>
          </w:p>
        </w:tc>
        <w:tc>
          <w:tcPr>
            <w:tcW w:w="813" w:type="dxa"/>
            <w:tcBorders>
              <w:left w:val="nil"/>
              <w:bottom w:val="nil"/>
              <w:right w:val="nil"/>
            </w:tcBorders>
            <w:vAlign w:val="center"/>
          </w:tcPr>
          <w:p w14:paraId="15B1A2A0" w14:textId="77777777" w:rsidR="007448AB" w:rsidRDefault="00960468">
            <w:pPr>
              <w:spacing w:after="0"/>
              <w:ind w:left="0" w:hanging="2"/>
              <w:jc w:val="center"/>
              <w:rPr>
                <w:color w:val="000000"/>
                <w:sz w:val="20"/>
                <w:szCs w:val="20"/>
              </w:rPr>
            </w:pPr>
            <w:r>
              <w:rPr>
                <w:color w:val="000000"/>
                <w:sz w:val="20"/>
                <w:szCs w:val="20"/>
              </w:rPr>
              <w:t>-</w:t>
            </w:r>
          </w:p>
        </w:tc>
      </w:tr>
      <w:tr w:rsidR="007448AB" w14:paraId="3985F737" w14:textId="77777777">
        <w:tc>
          <w:tcPr>
            <w:tcW w:w="3355" w:type="dxa"/>
            <w:tcBorders>
              <w:top w:val="nil"/>
              <w:left w:val="nil"/>
              <w:bottom w:val="nil"/>
              <w:right w:val="nil"/>
            </w:tcBorders>
            <w:vAlign w:val="center"/>
          </w:tcPr>
          <w:p w14:paraId="72DB2043" w14:textId="77777777" w:rsidR="007448AB" w:rsidRDefault="00960468">
            <w:pPr>
              <w:spacing w:after="0"/>
              <w:ind w:left="0" w:hanging="2"/>
              <w:jc w:val="center"/>
              <w:rPr>
                <w:color w:val="000000"/>
                <w:sz w:val="20"/>
                <w:szCs w:val="20"/>
              </w:rPr>
            </w:pPr>
            <w:r>
              <w:rPr>
                <w:color w:val="000000"/>
                <w:sz w:val="20"/>
                <w:szCs w:val="20"/>
              </w:rPr>
              <w:t>BOF et al. (1999)</w:t>
            </w:r>
          </w:p>
        </w:tc>
        <w:tc>
          <w:tcPr>
            <w:tcW w:w="2130" w:type="dxa"/>
            <w:tcBorders>
              <w:top w:val="nil"/>
              <w:left w:val="nil"/>
              <w:bottom w:val="nil"/>
              <w:right w:val="nil"/>
            </w:tcBorders>
            <w:vAlign w:val="center"/>
          </w:tcPr>
          <w:p w14:paraId="5B71AA04" w14:textId="77777777" w:rsidR="007448AB" w:rsidRDefault="00960468">
            <w:pPr>
              <w:spacing w:after="0"/>
              <w:ind w:left="0" w:hanging="2"/>
              <w:jc w:val="center"/>
              <w:rPr>
                <w:color w:val="000000"/>
                <w:sz w:val="20"/>
                <w:szCs w:val="20"/>
              </w:rPr>
            </w:pPr>
            <w:proofErr w:type="spellStart"/>
            <w:r>
              <w:rPr>
                <w:color w:val="000000"/>
                <w:sz w:val="20"/>
                <w:szCs w:val="20"/>
              </w:rPr>
              <w:t>Biofiltro</w:t>
            </w:r>
            <w:proofErr w:type="spellEnd"/>
            <w:r>
              <w:rPr>
                <w:color w:val="000000"/>
                <w:sz w:val="20"/>
                <w:szCs w:val="20"/>
              </w:rPr>
              <w:t xml:space="preserve"> Aerado Submerso</w:t>
            </w:r>
          </w:p>
        </w:tc>
        <w:tc>
          <w:tcPr>
            <w:tcW w:w="1068" w:type="dxa"/>
            <w:tcBorders>
              <w:top w:val="nil"/>
              <w:left w:val="nil"/>
              <w:bottom w:val="nil"/>
              <w:right w:val="nil"/>
            </w:tcBorders>
            <w:vAlign w:val="center"/>
          </w:tcPr>
          <w:p w14:paraId="32944913" w14:textId="77777777" w:rsidR="007448AB" w:rsidRDefault="00960468">
            <w:pPr>
              <w:spacing w:after="0"/>
              <w:ind w:left="0" w:hanging="2"/>
              <w:jc w:val="center"/>
              <w:rPr>
                <w:color w:val="000000"/>
                <w:sz w:val="20"/>
                <w:szCs w:val="20"/>
              </w:rPr>
            </w:pPr>
            <w:r>
              <w:rPr>
                <w:color w:val="000000"/>
                <w:sz w:val="20"/>
                <w:szCs w:val="20"/>
              </w:rPr>
              <w:t>136</w:t>
            </w:r>
          </w:p>
        </w:tc>
        <w:tc>
          <w:tcPr>
            <w:tcW w:w="1016" w:type="dxa"/>
            <w:tcBorders>
              <w:top w:val="nil"/>
              <w:left w:val="nil"/>
              <w:bottom w:val="nil"/>
              <w:right w:val="nil"/>
            </w:tcBorders>
            <w:vAlign w:val="center"/>
          </w:tcPr>
          <w:p w14:paraId="7DC42DC6" w14:textId="77777777" w:rsidR="007448AB" w:rsidRDefault="00960468">
            <w:pPr>
              <w:spacing w:after="0"/>
              <w:ind w:left="0" w:hanging="2"/>
              <w:jc w:val="center"/>
              <w:rPr>
                <w:color w:val="000000"/>
                <w:sz w:val="20"/>
                <w:szCs w:val="20"/>
              </w:rPr>
            </w:pPr>
            <w:r>
              <w:rPr>
                <w:color w:val="000000"/>
                <w:sz w:val="20"/>
                <w:szCs w:val="20"/>
              </w:rPr>
              <w:t>41</w:t>
            </w:r>
          </w:p>
        </w:tc>
        <w:tc>
          <w:tcPr>
            <w:tcW w:w="906" w:type="dxa"/>
            <w:tcBorders>
              <w:top w:val="nil"/>
              <w:left w:val="nil"/>
              <w:bottom w:val="nil"/>
              <w:right w:val="nil"/>
            </w:tcBorders>
            <w:vAlign w:val="center"/>
          </w:tcPr>
          <w:p w14:paraId="6A1CF6E5" w14:textId="77777777" w:rsidR="007448AB" w:rsidRDefault="00960468">
            <w:pPr>
              <w:spacing w:after="0"/>
              <w:ind w:left="0" w:hanging="2"/>
              <w:jc w:val="center"/>
              <w:rPr>
                <w:color w:val="000000"/>
                <w:sz w:val="20"/>
                <w:szCs w:val="20"/>
              </w:rPr>
            </w:pPr>
            <w:r>
              <w:rPr>
                <w:color w:val="000000"/>
                <w:sz w:val="20"/>
                <w:szCs w:val="20"/>
              </w:rPr>
              <w:t>79</w:t>
            </w:r>
          </w:p>
        </w:tc>
        <w:tc>
          <w:tcPr>
            <w:tcW w:w="813" w:type="dxa"/>
            <w:tcBorders>
              <w:top w:val="nil"/>
              <w:left w:val="nil"/>
              <w:bottom w:val="nil"/>
              <w:right w:val="nil"/>
            </w:tcBorders>
            <w:vAlign w:val="center"/>
          </w:tcPr>
          <w:p w14:paraId="743893AB" w14:textId="77777777" w:rsidR="007448AB" w:rsidRDefault="00960468">
            <w:pPr>
              <w:spacing w:after="0"/>
              <w:ind w:left="0" w:hanging="2"/>
              <w:jc w:val="center"/>
              <w:rPr>
                <w:color w:val="000000"/>
                <w:sz w:val="20"/>
                <w:szCs w:val="20"/>
              </w:rPr>
            </w:pPr>
            <w:r>
              <w:rPr>
                <w:color w:val="000000"/>
                <w:sz w:val="20"/>
                <w:szCs w:val="20"/>
              </w:rPr>
              <w:t>76</w:t>
            </w:r>
          </w:p>
        </w:tc>
      </w:tr>
      <w:tr w:rsidR="007448AB" w14:paraId="5BD379F3" w14:textId="77777777">
        <w:tc>
          <w:tcPr>
            <w:tcW w:w="3355" w:type="dxa"/>
            <w:tcBorders>
              <w:top w:val="nil"/>
              <w:left w:val="nil"/>
              <w:bottom w:val="nil"/>
              <w:right w:val="nil"/>
            </w:tcBorders>
            <w:vAlign w:val="center"/>
          </w:tcPr>
          <w:p w14:paraId="6369C8A1" w14:textId="77777777" w:rsidR="007448AB" w:rsidRDefault="00960468">
            <w:pPr>
              <w:spacing w:after="0"/>
              <w:ind w:left="0" w:hanging="2"/>
              <w:jc w:val="center"/>
              <w:rPr>
                <w:color w:val="000000"/>
                <w:sz w:val="20"/>
                <w:szCs w:val="20"/>
              </w:rPr>
            </w:pPr>
            <w:r>
              <w:rPr>
                <w:color w:val="000000"/>
                <w:sz w:val="20"/>
                <w:szCs w:val="20"/>
              </w:rPr>
              <w:t>FREIRE, von SPERLING e CHERNICHARO (1999)</w:t>
            </w:r>
          </w:p>
        </w:tc>
        <w:tc>
          <w:tcPr>
            <w:tcW w:w="2130" w:type="dxa"/>
            <w:tcBorders>
              <w:top w:val="nil"/>
              <w:left w:val="nil"/>
              <w:bottom w:val="nil"/>
              <w:right w:val="nil"/>
            </w:tcBorders>
            <w:vAlign w:val="center"/>
          </w:tcPr>
          <w:p w14:paraId="6C42A58C"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nil"/>
              <w:right w:val="nil"/>
            </w:tcBorders>
            <w:vAlign w:val="center"/>
          </w:tcPr>
          <w:p w14:paraId="53D5DCA0" w14:textId="77777777" w:rsidR="007448AB" w:rsidRDefault="00960468">
            <w:pPr>
              <w:spacing w:after="0"/>
              <w:ind w:left="0" w:hanging="2"/>
              <w:jc w:val="center"/>
              <w:rPr>
                <w:color w:val="000000"/>
                <w:sz w:val="20"/>
                <w:szCs w:val="20"/>
              </w:rPr>
            </w:pPr>
            <w:r>
              <w:rPr>
                <w:color w:val="000000"/>
                <w:sz w:val="20"/>
                <w:szCs w:val="20"/>
              </w:rPr>
              <w:t>114</w:t>
            </w:r>
          </w:p>
        </w:tc>
        <w:tc>
          <w:tcPr>
            <w:tcW w:w="1016" w:type="dxa"/>
            <w:tcBorders>
              <w:top w:val="nil"/>
              <w:left w:val="nil"/>
              <w:bottom w:val="nil"/>
              <w:right w:val="nil"/>
            </w:tcBorders>
            <w:vAlign w:val="center"/>
          </w:tcPr>
          <w:p w14:paraId="4E7DCE33" w14:textId="77777777" w:rsidR="007448AB" w:rsidRDefault="00960468">
            <w:pPr>
              <w:spacing w:after="0"/>
              <w:ind w:left="0" w:hanging="2"/>
              <w:jc w:val="center"/>
              <w:rPr>
                <w:color w:val="000000"/>
                <w:sz w:val="20"/>
                <w:szCs w:val="20"/>
              </w:rPr>
            </w:pPr>
            <w:r>
              <w:rPr>
                <w:color w:val="000000"/>
                <w:sz w:val="20"/>
                <w:szCs w:val="20"/>
              </w:rPr>
              <w:t>30</w:t>
            </w:r>
          </w:p>
        </w:tc>
        <w:tc>
          <w:tcPr>
            <w:tcW w:w="906" w:type="dxa"/>
            <w:tcBorders>
              <w:top w:val="nil"/>
              <w:left w:val="nil"/>
              <w:bottom w:val="nil"/>
              <w:right w:val="nil"/>
            </w:tcBorders>
            <w:vAlign w:val="center"/>
          </w:tcPr>
          <w:p w14:paraId="4B5C5FD4" w14:textId="77777777" w:rsidR="007448AB" w:rsidRDefault="00960468">
            <w:pPr>
              <w:spacing w:after="0"/>
              <w:ind w:left="0" w:hanging="2"/>
              <w:jc w:val="center"/>
              <w:rPr>
                <w:color w:val="000000"/>
                <w:sz w:val="20"/>
                <w:szCs w:val="20"/>
              </w:rPr>
            </w:pPr>
            <w:r>
              <w:rPr>
                <w:color w:val="000000"/>
                <w:sz w:val="20"/>
                <w:szCs w:val="20"/>
              </w:rPr>
              <w:t>84</w:t>
            </w:r>
          </w:p>
        </w:tc>
        <w:tc>
          <w:tcPr>
            <w:tcW w:w="813" w:type="dxa"/>
            <w:tcBorders>
              <w:top w:val="nil"/>
              <w:left w:val="nil"/>
              <w:bottom w:val="nil"/>
              <w:right w:val="nil"/>
            </w:tcBorders>
            <w:vAlign w:val="center"/>
          </w:tcPr>
          <w:p w14:paraId="31D53809" w14:textId="77777777" w:rsidR="007448AB" w:rsidRDefault="00960468">
            <w:pPr>
              <w:spacing w:after="0"/>
              <w:ind w:left="0" w:hanging="2"/>
              <w:jc w:val="center"/>
              <w:rPr>
                <w:color w:val="000000"/>
                <w:sz w:val="20"/>
                <w:szCs w:val="20"/>
              </w:rPr>
            </w:pPr>
            <w:r>
              <w:rPr>
                <w:color w:val="000000"/>
                <w:sz w:val="20"/>
                <w:szCs w:val="20"/>
              </w:rPr>
              <w:t>85</w:t>
            </w:r>
          </w:p>
        </w:tc>
      </w:tr>
      <w:tr w:rsidR="007448AB" w14:paraId="6BBF5F17" w14:textId="77777777">
        <w:tc>
          <w:tcPr>
            <w:tcW w:w="3355" w:type="dxa"/>
            <w:tcBorders>
              <w:top w:val="nil"/>
              <w:left w:val="nil"/>
              <w:bottom w:val="nil"/>
              <w:right w:val="nil"/>
            </w:tcBorders>
            <w:vAlign w:val="center"/>
          </w:tcPr>
          <w:p w14:paraId="5AFA4075" w14:textId="77777777" w:rsidR="007448AB" w:rsidRDefault="00960468">
            <w:pPr>
              <w:spacing w:after="0"/>
              <w:ind w:left="0" w:hanging="2"/>
              <w:jc w:val="center"/>
              <w:rPr>
                <w:color w:val="000000"/>
                <w:sz w:val="20"/>
                <w:szCs w:val="20"/>
              </w:rPr>
            </w:pPr>
            <w:r>
              <w:rPr>
                <w:color w:val="000000"/>
                <w:sz w:val="20"/>
                <w:szCs w:val="20"/>
              </w:rPr>
              <w:t>COURA e VAN HAANDEL (1999)</w:t>
            </w:r>
          </w:p>
        </w:tc>
        <w:tc>
          <w:tcPr>
            <w:tcW w:w="2130" w:type="dxa"/>
            <w:tcBorders>
              <w:top w:val="nil"/>
              <w:left w:val="nil"/>
              <w:bottom w:val="nil"/>
              <w:right w:val="nil"/>
            </w:tcBorders>
            <w:vAlign w:val="center"/>
          </w:tcPr>
          <w:p w14:paraId="4D87B8E5"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nil"/>
              <w:right w:val="nil"/>
            </w:tcBorders>
            <w:vAlign w:val="center"/>
          </w:tcPr>
          <w:p w14:paraId="6ACD14B6" w14:textId="77777777" w:rsidR="007448AB" w:rsidRDefault="00960468">
            <w:pPr>
              <w:spacing w:after="0"/>
              <w:ind w:left="0" w:hanging="2"/>
              <w:jc w:val="center"/>
              <w:rPr>
                <w:color w:val="000000"/>
                <w:sz w:val="20"/>
                <w:szCs w:val="20"/>
              </w:rPr>
            </w:pPr>
            <w:r>
              <w:rPr>
                <w:color w:val="000000"/>
                <w:sz w:val="20"/>
                <w:szCs w:val="20"/>
              </w:rPr>
              <w:t>315</w:t>
            </w:r>
          </w:p>
        </w:tc>
        <w:tc>
          <w:tcPr>
            <w:tcW w:w="1016" w:type="dxa"/>
            <w:tcBorders>
              <w:top w:val="nil"/>
              <w:left w:val="nil"/>
              <w:bottom w:val="nil"/>
              <w:right w:val="nil"/>
            </w:tcBorders>
            <w:vAlign w:val="center"/>
          </w:tcPr>
          <w:p w14:paraId="58A07D0E" w14:textId="77777777" w:rsidR="007448AB" w:rsidRDefault="00960468">
            <w:pPr>
              <w:spacing w:after="0"/>
              <w:ind w:left="0" w:hanging="2"/>
              <w:jc w:val="center"/>
              <w:rPr>
                <w:color w:val="000000"/>
                <w:sz w:val="20"/>
                <w:szCs w:val="20"/>
              </w:rPr>
            </w:pPr>
            <w:r>
              <w:rPr>
                <w:color w:val="000000"/>
                <w:sz w:val="20"/>
                <w:szCs w:val="20"/>
              </w:rPr>
              <w:t>90</w:t>
            </w:r>
          </w:p>
        </w:tc>
        <w:tc>
          <w:tcPr>
            <w:tcW w:w="906" w:type="dxa"/>
            <w:tcBorders>
              <w:top w:val="nil"/>
              <w:left w:val="nil"/>
              <w:bottom w:val="nil"/>
              <w:right w:val="nil"/>
            </w:tcBorders>
            <w:vAlign w:val="center"/>
          </w:tcPr>
          <w:p w14:paraId="1FEA7481" w14:textId="77777777" w:rsidR="007448AB" w:rsidRDefault="00960468">
            <w:pPr>
              <w:spacing w:after="0"/>
              <w:ind w:left="0" w:hanging="2"/>
              <w:jc w:val="center"/>
              <w:rPr>
                <w:color w:val="000000"/>
                <w:sz w:val="20"/>
                <w:szCs w:val="20"/>
              </w:rPr>
            </w:pPr>
            <w:r>
              <w:rPr>
                <w:color w:val="000000"/>
                <w:sz w:val="20"/>
                <w:szCs w:val="20"/>
              </w:rPr>
              <w:t>60</w:t>
            </w:r>
          </w:p>
        </w:tc>
        <w:tc>
          <w:tcPr>
            <w:tcW w:w="813" w:type="dxa"/>
            <w:tcBorders>
              <w:top w:val="nil"/>
              <w:left w:val="nil"/>
              <w:bottom w:val="nil"/>
              <w:right w:val="nil"/>
            </w:tcBorders>
            <w:vAlign w:val="center"/>
          </w:tcPr>
          <w:p w14:paraId="00843A5B" w14:textId="77777777" w:rsidR="007448AB" w:rsidRDefault="00960468">
            <w:pPr>
              <w:spacing w:after="0"/>
              <w:ind w:left="0" w:hanging="2"/>
              <w:jc w:val="center"/>
              <w:rPr>
                <w:color w:val="000000"/>
                <w:sz w:val="20"/>
                <w:szCs w:val="20"/>
              </w:rPr>
            </w:pPr>
            <w:r>
              <w:rPr>
                <w:color w:val="000000"/>
                <w:sz w:val="20"/>
                <w:szCs w:val="20"/>
              </w:rPr>
              <w:t>73</w:t>
            </w:r>
          </w:p>
        </w:tc>
      </w:tr>
      <w:tr w:rsidR="007448AB" w14:paraId="017994D2" w14:textId="77777777">
        <w:tc>
          <w:tcPr>
            <w:tcW w:w="3355" w:type="dxa"/>
            <w:tcBorders>
              <w:top w:val="nil"/>
              <w:left w:val="nil"/>
              <w:bottom w:val="nil"/>
              <w:right w:val="nil"/>
            </w:tcBorders>
            <w:vAlign w:val="center"/>
          </w:tcPr>
          <w:p w14:paraId="27AFF1BD" w14:textId="77777777" w:rsidR="007448AB" w:rsidRDefault="00960468">
            <w:pPr>
              <w:spacing w:after="0"/>
              <w:ind w:left="0" w:hanging="2"/>
              <w:jc w:val="center"/>
              <w:rPr>
                <w:color w:val="000000"/>
                <w:sz w:val="20"/>
                <w:szCs w:val="20"/>
              </w:rPr>
            </w:pPr>
            <w:r>
              <w:rPr>
                <w:color w:val="000000"/>
                <w:sz w:val="20"/>
                <w:szCs w:val="20"/>
              </w:rPr>
              <w:t>GONÇALVES et al. (1999)</w:t>
            </w:r>
          </w:p>
        </w:tc>
        <w:tc>
          <w:tcPr>
            <w:tcW w:w="2130" w:type="dxa"/>
            <w:tcBorders>
              <w:top w:val="nil"/>
              <w:left w:val="nil"/>
              <w:bottom w:val="nil"/>
              <w:right w:val="nil"/>
            </w:tcBorders>
            <w:vAlign w:val="center"/>
          </w:tcPr>
          <w:p w14:paraId="23D9B2C2"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nil"/>
              <w:right w:val="nil"/>
            </w:tcBorders>
            <w:vAlign w:val="center"/>
          </w:tcPr>
          <w:p w14:paraId="71AB80CF" w14:textId="77777777" w:rsidR="007448AB" w:rsidRDefault="00960468">
            <w:pPr>
              <w:spacing w:after="0"/>
              <w:ind w:left="0" w:hanging="2"/>
              <w:jc w:val="center"/>
              <w:rPr>
                <w:color w:val="000000"/>
                <w:sz w:val="20"/>
                <w:szCs w:val="20"/>
              </w:rPr>
            </w:pPr>
            <w:r>
              <w:rPr>
                <w:color w:val="000000"/>
                <w:sz w:val="20"/>
                <w:szCs w:val="20"/>
              </w:rPr>
              <w:t>101</w:t>
            </w:r>
          </w:p>
        </w:tc>
        <w:tc>
          <w:tcPr>
            <w:tcW w:w="1016" w:type="dxa"/>
            <w:tcBorders>
              <w:top w:val="nil"/>
              <w:left w:val="nil"/>
              <w:bottom w:val="nil"/>
              <w:right w:val="nil"/>
            </w:tcBorders>
            <w:vAlign w:val="center"/>
          </w:tcPr>
          <w:p w14:paraId="5B797836" w14:textId="77777777" w:rsidR="007448AB" w:rsidRDefault="00960468">
            <w:pPr>
              <w:spacing w:after="0"/>
              <w:ind w:left="0" w:hanging="2"/>
              <w:jc w:val="center"/>
              <w:rPr>
                <w:color w:val="000000"/>
                <w:sz w:val="20"/>
                <w:szCs w:val="20"/>
              </w:rPr>
            </w:pPr>
            <w:r>
              <w:rPr>
                <w:color w:val="000000"/>
                <w:sz w:val="20"/>
                <w:szCs w:val="20"/>
              </w:rPr>
              <w:t>34</w:t>
            </w:r>
          </w:p>
        </w:tc>
        <w:tc>
          <w:tcPr>
            <w:tcW w:w="906" w:type="dxa"/>
            <w:tcBorders>
              <w:top w:val="nil"/>
              <w:left w:val="nil"/>
              <w:bottom w:val="nil"/>
              <w:right w:val="nil"/>
            </w:tcBorders>
            <w:vAlign w:val="center"/>
          </w:tcPr>
          <w:p w14:paraId="5E05A8ED" w14:textId="77777777" w:rsidR="007448AB" w:rsidRDefault="00960468">
            <w:pPr>
              <w:spacing w:after="0"/>
              <w:ind w:left="0" w:hanging="2"/>
              <w:jc w:val="center"/>
              <w:rPr>
                <w:color w:val="000000"/>
                <w:sz w:val="20"/>
                <w:szCs w:val="20"/>
              </w:rPr>
            </w:pPr>
            <w:r>
              <w:rPr>
                <w:color w:val="000000"/>
                <w:sz w:val="20"/>
                <w:szCs w:val="20"/>
              </w:rPr>
              <w:t>91</w:t>
            </w:r>
          </w:p>
        </w:tc>
        <w:tc>
          <w:tcPr>
            <w:tcW w:w="813" w:type="dxa"/>
            <w:tcBorders>
              <w:top w:val="nil"/>
              <w:left w:val="nil"/>
              <w:bottom w:val="nil"/>
              <w:right w:val="nil"/>
            </w:tcBorders>
            <w:vAlign w:val="center"/>
          </w:tcPr>
          <w:p w14:paraId="1A2E68DD" w14:textId="77777777" w:rsidR="007448AB" w:rsidRDefault="00960468">
            <w:pPr>
              <w:spacing w:after="0"/>
              <w:ind w:left="0" w:hanging="2"/>
              <w:jc w:val="center"/>
              <w:rPr>
                <w:color w:val="000000"/>
                <w:sz w:val="20"/>
                <w:szCs w:val="20"/>
              </w:rPr>
            </w:pPr>
            <w:r>
              <w:rPr>
                <w:color w:val="000000"/>
                <w:sz w:val="20"/>
                <w:szCs w:val="20"/>
              </w:rPr>
              <w:t>94</w:t>
            </w:r>
          </w:p>
        </w:tc>
      </w:tr>
      <w:tr w:rsidR="007448AB" w14:paraId="79A03D63" w14:textId="77777777">
        <w:tc>
          <w:tcPr>
            <w:tcW w:w="3355" w:type="dxa"/>
            <w:tcBorders>
              <w:top w:val="nil"/>
              <w:left w:val="nil"/>
              <w:bottom w:val="nil"/>
              <w:right w:val="nil"/>
            </w:tcBorders>
            <w:vAlign w:val="center"/>
          </w:tcPr>
          <w:p w14:paraId="304EE80C" w14:textId="77777777" w:rsidR="007448AB" w:rsidRDefault="00960468">
            <w:pPr>
              <w:spacing w:after="0"/>
              <w:ind w:left="0" w:hanging="2"/>
              <w:jc w:val="center"/>
              <w:rPr>
                <w:color w:val="000000"/>
                <w:sz w:val="20"/>
                <w:szCs w:val="20"/>
              </w:rPr>
            </w:pPr>
            <w:r>
              <w:rPr>
                <w:color w:val="000000"/>
                <w:sz w:val="20"/>
                <w:szCs w:val="20"/>
              </w:rPr>
              <w:t>VERONEZ (2001)</w:t>
            </w:r>
          </w:p>
        </w:tc>
        <w:tc>
          <w:tcPr>
            <w:tcW w:w="2130" w:type="dxa"/>
            <w:tcBorders>
              <w:top w:val="nil"/>
              <w:left w:val="nil"/>
              <w:bottom w:val="nil"/>
              <w:right w:val="nil"/>
            </w:tcBorders>
            <w:vAlign w:val="center"/>
          </w:tcPr>
          <w:p w14:paraId="5E28F132" w14:textId="77777777" w:rsidR="007448AB" w:rsidRDefault="00960468">
            <w:pPr>
              <w:spacing w:after="0"/>
              <w:ind w:left="0" w:hanging="2"/>
              <w:jc w:val="center"/>
              <w:rPr>
                <w:color w:val="000000"/>
                <w:sz w:val="20"/>
                <w:szCs w:val="20"/>
              </w:rPr>
            </w:pPr>
            <w:proofErr w:type="spellStart"/>
            <w:r>
              <w:rPr>
                <w:color w:val="000000"/>
                <w:sz w:val="20"/>
                <w:szCs w:val="20"/>
              </w:rPr>
              <w:t>Biofiltro</w:t>
            </w:r>
            <w:proofErr w:type="spellEnd"/>
          </w:p>
        </w:tc>
        <w:tc>
          <w:tcPr>
            <w:tcW w:w="1068" w:type="dxa"/>
            <w:tcBorders>
              <w:top w:val="nil"/>
              <w:left w:val="nil"/>
              <w:bottom w:val="nil"/>
              <w:right w:val="nil"/>
            </w:tcBorders>
            <w:vAlign w:val="center"/>
          </w:tcPr>
          <w:p w14:paraId="63B9F287" w14:textId="77777777" w:rsidR="007448AB" w:rsidRDefault="00960468">
            <w:pPr>
              <w:ind w:left="0" w:hanging="2"/>
              <w:jc w:val="center"/>
              <w:rPr>
                <w:color w:val="000000"/>
                <w:sz w:val="20"/>
                <w:szCs w:val="20"/>
              </w:rPr>
            </w:pPr>
            <w:r>
              <w:rPr>
                <w:color w:val="000000"/>
                <w:sz w:val="20"/>
                <w:szCs w:val="20"/>
              </w:rPr>
              <w:t>95</w:t>
            </w:r>
          </w:p>
        </w:tc>
        <w:tc>
          <w:tcPr>
            <w:tcW w:w="1016" w:type="dxa"/>
            <w:tcBorders>
              <w:top w:val="nil"/>
              <w:left w:val="nil"/>
              <w:bottom w:val="nil"/>
              <w:right w:val="nil"/>
            </w:tcBorders>
            <w:vAlign w:val="center"/>
          </w:tcPr>
          <w:p w14:paraId="6F9A01A7" w14:textId="77777777" w:rsidR="007448AB" w:rsidRDefault="00960468">
            <w:pPr>
              <w:ind w:left="0" w:hanging="2"/>
              <w:jc w:val="center"/>
              <w:rPr>
                <w:color w:val="000000"/>
                <w:sz w:val="20"/>
                <w:szCs w:val="20"/>
              </w:rPr>
            </w:pPr>
            <w:r>
              <w:rPr>
                <w:color w:val="000000"/>
                <w:sz w:val="20"/>
                <w:szCs w:val="20"/>
              </w:rPr>
              <w:t>52</w:t>
            </w:r>
          </w:p>
        </w:tc>
        <w:tc>
          <w:tcPr>
            <w:tcW w:w="906" w:type="dxa"/>
            <w:tcBorders>
              <w:top w:val="nil"/>
              <w:left w:val="nil"/>
              <w:bottom w:val="nil"/>
              <w:right w:val="nil"/>
            </w:tcBorders>
            <w:vAlign w:val="center"/>
          </w:tcPr>
          <w:p w14:paraId="023E50FE" w14:textId="77777777" w:rsidR="007448AB" w:rsidRDefault="00960468">
            <w:pPr>
              <w:ind w:left="0" w:hanging="2"/>
              <w:jc w:val="center"/>
              <w:rPr>
                <w:color w:val="000000"/>
                <w:sz w:val="20"/>
                <w:szCs w:val="20"/>
              </w:rPr>
            </w:pPr>
            <w:r>
              <w:rPr>
                <w:color w:val="000000"/>
                <w:sz w:val="20"/>
                <w:szCs w:val="20"/>
              </w:rPr>
              <w:t>-</w:t>
            </w:r>
          </w:p>
        </w:tc>
        <w:tc>
          <w:tcPr>
            <w:tcW w:w="813" w:type="dxa"/>
            <w:tcBorders>
              <w:top w:val="nil"/>
              <w:left w:val="nil"/>
              <w:bottom w:val="nil"/>
              <w:right w:val="nil"/>
            </w:tcBorders>
            <w:vAlign w:val="center"/>
          </w:tcPr>
          <w:p w14:paraId="2BB5D45A" w14:textId="77777777" w:rsidR="007448AB" w:rsidRDefault="00960468">
            <w:pPr>
              <w:ind w:left="0" w:hanging="2"/>
              <w:jc w:val="center"/>
              <w:rPr>
                <w:color w:val="000000"/>
                <w:sz w:val="20"/>
                <w:szCs w:val="20"/>
              </w:rPr>
            </w:pPr>
            <w:r>
              <w:rPr>
                <w:color w:val="000000"/>
                <w:sz w:val="20"/>
                <w:szCs w:val="20"/>
              </w:rPr>
              <w:t>-</w:t>
            </w:r>
          </w:p>
        </w:tc>
      </w:tr>
      <w:tr w:rsidR="007448AB" w14:paraId="10988E0E" w14:textId="77777777">
        <w:tc>
          <w:tcPr>
            <w:tcW w:w="3355" w:type="dxa"/>
            <w:tcBorders>
              <w:top w:val="nil"/>
              <w:left w:val="nil"/>
              <w:bottom w:val="nil"/>
              <w:right w:val="nil"/>
            </w:tcBorders>
            <w:vAlign w:val="center"/>
          </w:tcPr>
          <w:p w14:paraId="135FF4C1" w14:textId="77777777" w:rsidR="007448AB" w:rsidRDefault="00960468">
            <w:pPr>
              <w:ind w:left="0" w:hanging="2"/>
              <w:jc w:val="center"/>
              <w:rPr>
                <w:color w:val="000000"/>
                <w:sz w:val="20"/>
                <w:szCs w:val="20"/>
              </w:rPr>
            </w:pPr>
            <w:r>
              <w:rPr>
                <w:color w:val="000000"/>
                <w:sz w:val="20"/>
                <w:szCs w:val="20"/>
              </w:rPr>
              <w:t>AISSE et al. (2001)</w:t>
            </w:r>
          </w:p>
        </w:tc>
        <w:tc>
          <w:tcPr>
            <w:tcW w:w="2130" w:type="dxa"/>
            <w:tcBorders>
              <w:top w:val="nil"/>
              <w:left w:val="nil"/>
              <w:bottom w:val="nil"/>
              <w:right w:val="nil"/>
            </w:tcBorders>
            <w:vAlign w:val="center"/>
          </w:tcPr>
          <w:p w14:paraId="633D5844" w14:textId="77777777" w:rsidR="007448AB" w:rsidRDefault="00960468">
            <w:pPr>
              <w:spacing w:after="0"/>
              <w:ind w:left="0" w:hanging="2"/>
              <w:jc w:val="center"/>
              <w:rPr>
                <w:color w:val="000000"/>
                <w:sz w:val="20"/>
                <w:szCs w:val="20"/>
              </w:rPr>
            </w:pPr>
            <w:proofErr w:type="spellStart"/>
            <w:r>
              <w:rPr>
                <w:color w:val="000000"/>
                <w:sz w:val="20"/>
                <w:szCs w:val="20"/>
              </w:rPr>
              <w:t>Biofiltro</w:t>
            </w:r>
            <w:proofErr w:type="spellEnd"/>
            <w:r>
              <w:rPr>
                <w:color w:val="000000"/>
                <w:sz w:val="20"/>
                <w:szCs w:val="20"/>
              </w:rPr>
              <w:t xml:space="preserve"> Aerado Submerso</w:t>
            </w:r>
          </w:p>
        </w:tc>
        <w:tc>
          <w:tcPr>
            <w:tcW w:w="1068" w:type="dxa"/>
            <w:tcBorders>
              <w:top w:val="nil"/>
              <w:left w:val="nil"/>
              <w:bottom w:val="nil"/>
              <w:right w:val="nil"/>
            </w:tcBorders>
            <w:vAlign w:val="center"/>
          </w:tcPr>
          <w:p w14:paraId="437025D5" w14:textId="77777777" w:rsidR="007448AB" w:rsidRDefault="00960468">
            <w:pPr>
              <w:ind w:left="0" w:hanging="2"/>
              <w:jc w:val="center"/>
              <w:rPr>
                <w:color w:val="000000"/>
                <w:sz w:val="20"/>
                <w:szCs w:val="20"/>
              </w:rPr>
            </w:pPr>
            <w:r>
              <w:rPr>
                <w:color w:val="000000"/>
                <w:sz w:val="20"/>
                <w:szCs w:val="20"/>
              </w:rPr>
              <w:t>162</w:t>
            </w:r>
          </w:p>
        </w:tc>
        <w:tc>
          <w:tcPr>
            <w:tcW w:w="1016" w:type="dxa"/>
            <w:tcBorders>
              <w:top w:val="nil"/>
              <w:left w:val="nil"/>
              <w:bottom w:val="nil"/>
              <w:right w:val="nil"/>
            </w:tcBorders>
            <w:vAlign w:val="center"/>
          </w:tcPr>
          <w:p w14:paraId="40684341" w14:textId="77777777" w:rsidR="007448AB" w:rsidRDefault="00960468">
            <w:pPr>
              <w:ind w:left="0" w:hanging="2"/>
              <w:jc w:val="center"/>
              <w:rPr>
                <w:color w:val="000000"/>
                <w:sz w:val="20"/>
                <w:szCs w:val="20"/>
              </w:rPr>
            </w:pPr>
            <w:r>
              <w:rPr>
                <w:color w:val="000000"/>
                <w:sz w:val="20"/>
                <w:szCs w:val="20"/>
              </w:rPr>
              <w:t>78</w:t>
            </w:r>
          </w:p>
        </w:tc>
        <w:tc>
          <w:tcPr>
            <w:tcW w:w="906" w:type="dxa"/>
            <w:tcBorders>
              <w:top w:val="nil"/>
              <w:left w:val="nil"/>
              <w:bottom w:val="nil"/>
              <w:right w:val="nil"/>
            </w:tcBorders>
            <w:vAlign w:val="center"/>
          </w:tcPr>
          <w:p w14:paraId="7AE8FD82" w14:textId="77777777" w:rsidR="007448AB" w:rsidRDefault="00960468">
            <w:pPr>
              <w:ind w:left="0" w:hanging="2"/>
              <w:jc w:val="center"/>
              <w:rPr>
                <w:color w:val="000000"/>
                <w:sz w:val="20"/>
                <w:szCs w:val="20"/>
              </w:rPr>
            </w:pPr>
            <w:r>
              <w:rPr>
                <w:color w:val="000000"/>
                <w:sz w:val="20"/>
                <w:szCs w:val="20"/>
              </w:rPr>
              <w:t>57</w:t>
            </w:r>
          </w:p>
        </w:tc>
        <w:tc>
          <w:tcPr>
            <w:tcW w:w="813" w:type="dxa"/>
            <w:tcBorders>
              <w:top w:val="nil"/>
              <w:left w:val="nil"/>
              <w:bottom w:val="nil"/>
              <w:right w:val="nil"/>
            </w:tcBorders>
            <w:vAlign w:val="center"/>
          </w:tcPr>
          <w:p w14:paraId="57526FD1" w14:textId="77777777" w:rsidR="007448AB" w:rsidRDefault="00960468">
            <w:pPr>
              <w:ind w:left="0" w:hanging="2"/>
              <w:jc w:val="center"/>
              <w:rPr>
                <w:color w:val="000000"/>
                <w:sz w:val="20"/>
                <w:szCs w:val="20"/>
              </w:rPr>
            </w:pPr>
            <w:r>
              <w:rPr>
                <w:color w:val="000000"/>
                <w:sz w:val="20"/>
                <w:szCs w:val="20"/>
              </w:rPr>
              <w:t>50</w:t>
            </w:r>
          </w:p>
        </w:tc>
      </w:tr>
      <w:tr w:rsidR="007448AB" w14:paraId="5C0EDBCC" w14:textId="77777777">
        <w:tc>
          <w:tcPr>
            <w:tcW w:w="3355" w:type="dxa"/>
            <w:tcBorders>
              <w:top w:val="nil"/>
              <w:left w:val="nil"/>
              <w:bottom w:val="nil"/>
              <w:right w:val="nil"/>
            </w:tcBorders>
            <w:vAlign w:val="center"/>
          </w:tcPr>
          <w:p w14:paraId="478E5C7E" w14:textId="77777777" w:rsidR="007448AB" w:rsidRDefault="00960468">
            <w:pPr>
              <w:ind w:left="0" w:hanging="2"/>
              <w:jc w:val="center"/>
              <w:rPr>
                <w:color w:val="000000"/>
                <w:sz w:val="20"/>
                <w:szCs w:val="20"/>
              </w:rPr>
            </w:pPr>
            <w:r>
              <w:rPr>
                <w:color w:val="000000"/>
                <w:sz w:val="20"/>
                <w:szCs w:val="20"/>
              </w:rPr>
              <w:t>WANKE et al. (2002)</w:t>
            </w:r>
          </w:p>
        </w:tc>
        <w:tc>
          <w:tcPr>
            <w:tcW w:w="2130" w:type="dxa"/>
            <w:tcBorders>
              <w:top w:val="nil"/>
              <w:left w:val="nil"/>
              <w:bottom w:val="nil"/>
              <w:right w:val="nil"/>
            </w:tcBorders>
            <w:vAlign w:val="center"/>
          </w:tcPr>
          <w:p w14:paraId="3B7F2A76" w14:textId="77777777" w:rsidR="007448AB" w:rsidRDefault="00960468">
            <w:pPr>
              <w:spacing w:after="0"/>
              <w:ind w:left="0" w:hanging="2"/>
              <w:jc w:val="center"/>
              <w:rPr>
                <w:color w:val="000000"/>
                <w:sz w:val="20"/>
                <w:szCs w:val="20"/>
              </w:rPr>
            </w:pPr>
            <w:proofErr w:type="spellStart"/>
            <w:r>
              <w:rPr>
                <w:color w:val="000000"/>
                <w:sz w:val="20"/>
                <w:szCs w:val="20"/>
              </w:rPr>
              <w:t>Biofiltro</w:t>
            </w:r>
            <w:proofErr w:type="spellEnd"/>
            <w:r>
              <w:rPr>
                <w:color w:val="000000"/>
                <w:sz w:val="20"/>
                <w:szCs w:val="20"/>
              </w:rPr>
              <w:t xml:space="preserve"> Aerado Submerso</w:t>
            </w:r>
          </w:p>
        </w:tc>
        <w:tc>
          <w:tcPr>
            <w:tcW w:w="1068" w:type="dxa"/>
            <w:tcBorders>
              <w:top w:val="nil"/>
              <w:left w:val="nil"/>
              <w:bottom w:val="nil"/>
              <w:right w:val="nil"/>
            </w:tcBorders>
            <w:vAlign w:val="center"/>
          </w:tcPr>
          <w:p w14:paraId="188CBECC" w14:textId="77777777" w:rsidR="007448AB" w:rsidRDefault="00960468">
            <w:pPr>
              <w:ind w:left="0" w:hanging="2"/>
              <w:jc w:val="center"/>
              <w:rPr>
                <w:color w:val="000000"/>
                <w:sz w:val="20"/>
                <w:szCs w:val="20"/>
              </w:rPr>
            </w:pPr>
            <w:r>
              <w:rPr>
                <w:color w:val="000000"/>
                <w:sz w:val="20"/>
                <w:szCs w:val="20"/>
              </w:rPr>
              <w:t>66</w:t>
            </w:r>
          </w:p>
        </w:tc>
        <w:tc>
          <w:tcPr>
            <w:tcW w:w="1016" w:type="dxa"/>
            <w:tcBorders>
              <w:top w:val="nil"/>
              <w:left w:val="nil"/>
              <w:bottom w:val="nil"/>
              <w:right w:val="nil"/>
            </w:tcBorders>
            <w:vAlign w:val="center"/>
          </w:tcPr>
          <w:p w14:paraId="6A8047FC" w14:textId="77777777" w:rsidR="007448AB" w:rsidRDefault="00960468">
            <w:pPr>
              <w:ind w:left="0" w:hanging="2"/>
              <w:jc w:val="center"/>
              <w:rPr>
                <w:color w:val="000000"/>
                <w:sz w:val="20"/>
                <w:szCs w:val="20"/>
              </w:rPr>
            </w:pPr>
            <w:r>
              <w:rPr>
                <w:color w:val="000000"/>
                <w:sz w:val="20"/>
                <w:szCs w:val="20"/>
              </w:rPr>
              <w:t>15</w:t>
            </w:r>
          </w:p>
        </w:tc>
        <w:tc>
          <w:tcPr>
            <w:tcW w:w="906" w:type="dxa"/>
            <w:tcBorders>
              <w:top w:val="nil"/>
              <w:left w:val="nil"/>
              <w:bottom w:val="nil"/>
              <w:right w:val="nil"/>
            </w:tcBorders>
            <w:vAlign w:val="center"/>
          </w:tcPr>
          <w:p w14:paraId="5656915F" w14:textId="77777777" w:rsidR="007448AB" w:rsidRDefault="00960468">
            <w:pPr>
              <w:ind w:left="0" w:hanging="2"/>
              <w:jc w:val="center"/>
              <w:rPr>
                <w:color w:val="000000"/>
                <w:sz w:val="20"/>
                <w:szCs w:val="20"/>
              </w:rPr>
            </w:pPr>
            <w:r>
              <w:rPr>
                <w:color w:val="000000"/>
                <w:sz w:val="20"/>
                <w:szCs w:val="20"/>
              </w:rPr>
              <w:t>88</w:t>
            </w:r>
          </w:p>
        </w:tc>
        <w:tc>
          <w:tcPr>
            <w:tcW w:w="813" w:type="dxa"/>
            <w:tcBorders>
              <w:top w:val="nil"/>
              <w:left w:val="nil"/>
              <w:bottom w:val="nil"/>
              <w:right w:val="nil"/>
            </w:tcBorders>
            <w:vAlign w:val="center"/>
          </w:tcPr>
          <w:p w14:paraId="5213C8E5" w14:textId="77777777" w:rsidR="007448AB" w:rsidRDefault="00960468">
            <w:pPr>
              <w:ind w:left="0" w:hanging="2"/>
              <w:jc w:val="center"/>
              <w:rPr>
                <w:color w:val="000000"/>
                <w:sz w:val="20"/>
                <w:szCs w:val="20"/>
              </w:rPr>
            </w:pPr>
            <w:r>
              <w:rPr>
                <w:color w:val="000000"/>
                <w:sz w:val="20"/>
                <w:szCs w:val="20"/>
              </w:rPr>
              <w:t>94</w:t>
            </w:r>
          </w:p>
        </w:tc>
      </w:tr>
      <w:tr w:rsidR="007448AB" w14:paraId="1473DCF0" w14:textId="77777777">
        <w:tc>
          <w:tcPr>
            <w:tcW w:w="3355" w:type="dxa"/>
            <w:tcBorders>
              <w:top w:val="nil"/>
              <w:left w:val="nil"/>
              <w:bottom w:val="nil"/>
              <w:right w:val="nil"/>
            </w:tcBorders>
            <w:vAlign w:val="center"/>
          </w:tcPr>
          <w:p w14:paraId="4112FC72" w14:textId="77777777" w:rsidR="007448AB" w:rsidRDefault="00960468">
            <w:pPr>
              <w:ind w:left="0" w:hanging="2"/>
              <w:jc w:val="center"/>
              <w:rPr>
                <w:color w:val="000000"/>
                <w:sz w:val="20"/>
                <w:szCs w:val="20"/>
              </w:rPr>
            </w:pPr>
            <w:r>
              <w:rPr>
                <w:color w:val="000000"/>
                <w:sz w:val="20"/>
                <w:szCs w:val="20"/>
              </w:rPr>
              <w:t>GONÇALVES et al. (2002)</w:t>
            </w:r>
          </w:p>
        </w:tc>
        <w:tc>
          <w:tcPr>
            <w:tcW w:w="2130" w:type="dxa"/>
            <w:tcBorders>
              <w:top w:val="nil"/>
              <w:left w:val="nil"/>
              <w:bottom w:val="nil"/>
              <w:right w:val="nil"/>
            </w:tcBorders>
            <w:vAlign w:val="center"/>
          </w:tcPr>
          <w:p w14:paraId="106B8B5E" w14:textId="77777777" w:rsidR="007448AB" w:rsidRDefault="00960468">
            <w:pPr>
              <w:spacing w:after="0"/>
              <w:ind w:left="0" w:hanging="2"/>
              <w:jc w:val="center"/>
              <w:rPr>
                <w:color w:val="000000"/>
                <w:sz w:val="20"/>
                <w:szCs w:val="20"/>
              </w:rPr>
            </w:pPr>
            <w:proofErr w:type="spellStart"/>
            <w:r>
              <w:rPr>
                <w:color w:val="000000"/>
                <w:sz w:val="20"/>
                <w:szCs w:val="20"/>
              </w:rPr>
              <w:t>Biofiltro</w:t>
            </w:r>
            <w:proofErr w:type="spellEnd"/>
            <w:r>
              <w:rPr>
                <w:color w:val="000000"/>
                <w:sz w:val="20"/>
                <w:szCs w:val="20"/>
              </w:rPr>
              <w:t xml:space="preserve"> Aerado Submerso</w:t>
            </w:r>
          </w:p>
        </w:tc>
        <w:tc>
          <w:tcPr>
            <w:tcW w:w="1068" w:type="dxa"/>
            <w:tcBorders>
              <w:top w:val="nil"/>
              <w:left w:val="nil"/>
              <w:bottom w:val="nil"/>
              <w:right w:val="nil"/>
            </w:tcBorders>
            <w:vAlign w:val="center"/>
          </w:tcPr>
          <w:p w14:paraId="08CE427C" w14:textId="77777777" w:rsidR="007448AB" w:rsidRDefault="00960468">
            <w:pPr>
              <w:ind w:left="0" w:hanging="2"/>
              <w:jc w:val="center"/>
              <w:rPr>
                <w:color w:val="000000"/>
                <w:sz w:val="20"/>
                <w:szCs w:val="20"/>
              </w:rPr>
            </w:pPr>
            <w:r>
              <w:rPr>
                <w:color w:val="000000"/>
                <w:sz w:val="20"/>
                <w:szCs w:val="20"/>
              </w:rPr>
              <w:t>186</w:t>
            </w:r>
          </w:p>
        </w:tc>
        <w:tc>
          <w:tcPr>
            <w:tcW w:w="1016" w:type="dxa"/>
            <w:tcBorders>
              <w:top w:val="nil"/>
              <w:left w:val="nil"/>
              <w:bottom w:val="nil"/>
              <w:right w:val="nil"/>
            </w:tcBorders>
            <w:vAlign w:val="center"/>
          </w:tcPr>
          <w:p w14:paraId="6BD93E66" w14:textId="77777777" w:rsidR="007448AB" w:rsidRDefault="00960468">
            <w:pPr>
              <w:ind w:left="0" w:hanging="2"/>
              <w:jc w:val="center"/>
              <w:rPr>
                <w:color w:val="000000"/>
                <w:sz w:val="20"/>
                <w:szCs w:val="20"/>
              </w:rPr>
            </w:pPr>
            <w:r>
              <w:rPr>
                <w:color w:val="000000"/>
                <w:sz w:val="20"/>
                <w:szCs w:val="20"/>
              </w:rPr>
              <w:t>77</w:t>
            </w:r>
          </w:p>
        </w:tc>
        <w:tc>
          <w:tcPr>
            <w:tcW w:w="906" w:type="dxa"/>
            <w:tcBorders>
              <w:top w:val="nil"/>
              <w:left w:val="nil"/>
              <w:bottom w:val="nil"/>
              <w:right w:val="nil"/>
            </w:tcBorders>
            <w:vAlign w:val="center"/>
          </w:tcPr>
          <w:p w14:paraId="083BC778" w14:textId="77777777" w:rsidR="007448AB" w:rsidRDefault="00960468">
            <w:pPr>
              <w:ind w:left="0" w:hanging="2"/>
              <w:jc w:val="center"/>
              <w:rPr>
                <w:color w:val="000000"/>
                <w:sz w:val="20"/>
                <w:szCs w:val="20"/>
              </w:rPr>
            </w:pPr>
            <w:r>
              <w:rPr>
                <w:color w:val="000000"/>
                <w:sz w:val="20"/>
                <w:szCs w:val="20"/>
              </w:rPr>
              <w:t>64</w:t>
            </w:r>
          </w:p>
        </w:tc>
        <w:tc>
          <w:tcPr>
            <w:tcW w:w="813" w:type="dxa"/>
            <w:tcBorders>
              <w:top w:val="nil"/>
              <w:left w:val="nil"/>
              <w:bottom w:val="nil"/>
              <w:right w:val="nil"/>
            </w:tcBorders>
            <w:vAlign w:val="center"/>
          </w:tcPr>
          <w:p w14:paraId="785FF62C" w14:textId="77777777" w:rsidR="007448AB" w:rsidRDefault="00960468">
            <w:pPr>
              <w:ind w:left="0" w:hanging="2"/>
              <w:jc w:val="center"/>
              <w:rPr>
                <w:color w:val="000000"/>
                <w:sz w:val="20"/>
                <w:szCs w:val="20"/>
              </w:rPr>
            </w:pPr>
            <w:r>
              <w:rPr>
                <w:color w:val="000000"/>
                <w:sz w:val="20"/>
                <w:szCs w:val="20"/>
              </w:rPr>
              <w:t>63</w:t>
            </w:r>
          </w:p>
        </w:tc>
      </w:tr>
      <w:tr w:rsidR="007448AB" w14:paraId="423F5CC5" w14:textId="77777777">
        <w:tc>
          <w:tcPr>
            <w:tcW w:w="3355" w:type="dxa"/>
            <w:tcBorders>
              <w:top w:val="nil"/>
              <w:left w:val="nil"/>
              <w:bottom w:val="nil"/>
              <w:right w:val="nil"/>
            </w:tcBorders>
            <w:vAlign w:val="center"/>
          </w:tcPr>
          <w:p w14:paraId="3BEFACD8" w14:textId="77777777" w:rsidR="007448AB" w:rsidRDefault="00960468">
            <w:pPr>
              <w:spacing w:after="0"/>
              <w:ind w:left="0" w:hanging="2"/>
              <w:jc w:val="center"/>
              <w:rPr>
                <w:color w:val="000000"/>
                <w:sz w:val="20"/>
                <w:szCs w:val="20"/>
              </w:rPr>
            </w:pPr>
            <w:r>
              <w:rPr>
                <w:color w:val="000000"/>
                <w:sz w:val="20"/>
                <w:szCs w:val="20"/>
              </w:rPr>
              <w:t>PONTES (2003)</w:t>
            </w:r>
          </w:p>
        </w:tc>
        <w:tc>
          <w:tcPr>
            <w:tcW w:w="2130" w:type="dxa"/>
            <w:tcBorders>
              <w:top w:val="nil"/>
              <w:left w:val="nil"/>
              <w:bottom w:val="nil"/>
              <w:right w:val="nil"/>
            </w:tcBorders>
            <w:vAlign w:val="center"/>
          </w:tcPr>
          <w:p w14:paraId="74C6A325" w14:textId="77777777" w:rsidR="007448AB" w:rsidRDefault="00960468">
            <w:pPr>
              <w:spacing w:after="0"/>
              <w:ind w:left="0" w:hanging="2"/>
              <w:jc w:val="center"/>
              <w:rPr>
                <w:color w:val="000000"/>
                <w:sz w:val="20"/>
                <w:szCs w:val="20"/>
              </w:rPr>
            </w:pPr>
            <w:r>
              <w:rPr>
                <w:color w:val="000000"/>
                <w:sz w:val="20"/>
                <w:szCs w:val="20"/>
              </w:rPr>
              <w:t>Filtro Biológico Percolador</w:t>
            </w:r>
          </w:p>
        </w:tc>
        <w:tc>
          <w:tcPr>
            <w:tcW w:w="1068" w:type="dxa"/>
            <w:tcBorders>
              <w:top w:val="nil"/>
              <w:left w:val="nil"/>
              <w:bottom w:val="nil"/>
              <w:right w:val="nil"/>
            </w:tcBorders>
            <w:vAlign w:val="center"/>
          </w:tcPr>
          <w:p w14:paraId="036DC9FE" w14:textId="77777777" w:rsidR="007448AB" w:rsidRDefault="00960468">
            <w:pPr>
              <w:spacing w:after="0"/>
              <w:ind w:left="0" w:hanging="2"/>
              <w:jc w:val="center"/>
              <w:rPr>
                <w:color w:val="000000"/>
                <w:sz w:val="20"/>
                <w:szCs w:val="20"/>
              </w:rPr>
            </w:pPr>
            <w:r>
              <w:rPr>
                <w:color w:val="000000"/>
                <w:sz w:val="20"/>
                <w:szCs w:val="20"/>
              </w:rPr>
              <w:t>104</w:t>
            </w:r>
          </w:p>
        </w:tc>
        <w:tc>
          <w:tcPr>
            <w:tcW w:w="1016" w:type="dxa"/>
            <w:tcBorders>
              <w:top w:val="nil"/>
              <w:left w:val="nil"/>
              <w:bottom w:val="nil"/>
              <w:right w:val="nil"/>
            </w:tcBorders>
            <w:vAlign w:val="center"/>
          </w:tcPr>
          <w:p w14:paraId="25EAB904" w14:textId="77777777" w:rsidR="007448AB" w:rsidRDefault="00960468">
            <w:pPr>
              <w:spacing w:after="0"/>
              <w:ind w:left="0" w:hanging="2"/>
              <w:jc w:val="center"/>
              <w:rPr>
                <w:color w:val="000000"/>
                <w:sz w:val="20"/>
                <w:szCs w:val="20"/>
              </w:rPr>
            </w:pPr>
            <w:r>
              <w:rPr>
                <w:color w:val="000000"/>
                <w:sz w:val="20"/>
                <w:szCs w:val="20"/>
              </w:rPr>
              <w:t>66</w:t>
            </w:r>
          </w:p>
        </w:tc>
        <w:tc>
          <w:tcPr>
            <w:tcW w:w="906" w:type="dxa"/>
            <w:tcBorders>
              <w:top w:val="nil"/>
              <w:left w:val="nil"/>
              <w:bottom w:val="nil"/>
              <w:right w:val="nil"/>
            </w:tcBorders>
            <w:vAlign w:val="center"/>
          </w:tcPr>
          <w:p w14:paraId="38C89A95" w14:textId="77777777" w:rsidR="007448AB" w:rsidRDefault="00960468">
            <w:pPr>
              <w:spacing w:after="0"/>
              <w:ind w:left="0" w:hanging="2"/>
              <w:jc w:val="center"/>
              <w:rPr>
                <w:color w:val="000000"/>
                <w:sz w:val="20"/>
                <w:szCs w:val="20"/>
              </w:rPr>
            </w:pPr>
            <w:r>
              <w:rPr>
                <w:color w:val="000000"/>
                <w:sz w:val="20"/>
                <w:szCs w:val="20"/>
              </w:rPr>
              <w:t>75</w:t>
            </w:r>
          </w:p>
        </w:tc>
        <w:tc>
          <w:tcPr>
            <w:tcW w:w="813" w:type="dxa"/>
            <w:tcBorders>
              <w:top w:val="nil"/>
              <w:left w:val="nil"/>
              <w:bottom w:val="nil"/>
              <w:right w:val="nil"/>
            </w:tcBorders>
            <w:vAlign w:val="center"/>
          </w:tcPr>
          <w:p w14:paraId="02DF0E97" w14:textId="77777777" w:rsidR="007448AB" w:rsidRDefault="00960468">
            <w:pPr>
              <w:spacing w:after="0"/>
              <w:ind w:left="0" w:hanging="2"/>
              <w:jc w:val="center"/>
              <w:rPr>
                <w:color w:val="000000"/>
                <w:sz w:val="20"/>
                <w:szCs w:val="20"/>
              </w:rPr>
            </w:pPr>
            <w:r>
              <w:rPr>
                <w:color w:val="000000"/>
                <w:sz w:val="20"/>
                <w:szCs w:val="20"/>
              </w:rPr>
              <w:t>-</w:t>
            </w:r>
          </w:p>
        </w:tc>
      </w:tr>
      <w:tr w:rsidR="007448AB" w14:paraId="51478477" w14:textId="77777777">
        <w:tc>
          <w:tcPr>
            <w:tcW w:w="3355" w:type="dxa"/>
            <w:tcBorders>
              <w:top w:val="nil"/>
              <w:left w:val="nil"/>
              <w:bottom w:val="nil"/>
              <w:right w:val="nil"/>
            </w:tcBorders>
            <w:vAlign w:val="center"/>
          </w:tcPr>
          <w:p w14:paraId="13D6C7F7" w14:textId="77777777" w:rsidR="007448AB" w:rsidRDefault="00960468">
            <w:pPr>
              <w:spacing w:after="0"/>
              <w:ind w:left="0" w:hanging="2"/>
              <w:jc w:val="center"/>
              <w:rPr>
                <w:color w:val="000000"/>
                <w:sz w:val="20"/>
                <w:szCs w:val="20"/>
              </w:rPr>
            </w:pPr>
            <w:r>
              <w:rPr>
                <w:color w:val="000000"/>
                <w:sz w:val="20"/>
                <w:szCs w:val="20"/>
              </w:rPr>
              <w:t>COSENTINO et al. (2005)</w:t>
            </w:r>
          </w:p>
        </w:tc>
        <w:tc>
          <w:tcPr>
            <w:tcW w:w="2130" w:type="dxa"/>
            <w:tcBorders>
              <w:top w:val="nil"/>
              <w:left w:val="nil"/>
              <w:bottom w:val="nil"/>
              <w:right w:val="nil"/>
            </w:tcBorders>
            <w:vAlign w:val="center"/>
          </w:tcPr>
          <w:p w14:paraId="31C20368"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nil"/>
              <w:right w:val="nil"/>
            </w:tcBorders>
            <w:vAlign w:val="center"/>
          </w:tcPr>
          <w:p w14:paraId="7B097ADA" w14:textId="77777777" w:rsidR="007448AB" w:rsidRDefault="00960468">
            <w:pPr>
              <w:spacing w:after="0"/>
              <w:ind w:left="0" w:hanging="2"/>
              <w:jc w:val="center"/>
              <w:rPr>
                <w:color w:val="000000"/>
                <w:sz w:val="20"/>
                <w:szCs w:val="20"/>
              </w:rPr>
            </w:pPr>
            <w:r>
              <w:rPr>
                <w:color w:val="000000"/>
                <w:sz w:val="20"/>
                <w:szCs w:val="20"/>
              </w:rPr>
              <w:t>167</w:t>
            </w:r>
          </w:p>
        </w:tc>
        <w:tc>
          <w:tcPr>
            <w:tcW w:w="1016" w:type="dxa"/>
            <w:tcBorders>
              <w:top w:val="nil"/>
              <w:left w:val="nil"/>
              <w:bottom w:val="nil"/>
              <w:right w:val="nil"/>
            </w:tcBorders>
            <w:vAlign w:val="center"/>
          </w:tcPr>
          <w:p w14:paraId="35BB07BD" w14:textId="77777777" w:rsidR="007448AB" w:rsidRDefault="00960468">
            <w:pPr>
              <w:spacing w:after="0"/>
              <w:ind w:left="0" w:hanging="2"/>
              <w:jc w:val="center"/>
              <w:rPr>
                <w:color w:val="000000"/>
                <w:sz w:val="20"/>
                <w:szCs w:val="20"/>
              </w:rPr>
            </w:pPr>
            <w:r>
              <w:rPr>
                <w:color w:val="000000"/>
                <w:sz w:val="20"/>
                <w:szCs w:val="20"/>
              </w:rPr>
              <w:t>-</w:t>
            </w:r>
          </w:p>
        </w:tc>
        <w:tc>
          <w:tcPr>
            <w:tcW w:w="906" w:type="dxa"/>
            <w:tcBorders>
              <w:top w:val="nil"/>
              <w:left w:val="nil"/>
              <w:bottom w:val="nil"/>
              <w:right w:val="nil"/>
            </w:tcBorders>
            <w:vAlign w:val="center"/>
          </w:tcPr>
          <w:p w14:paraId="6324B1F4" w14:textId="77777777" w:rsidR="007448AB" w:rsidRDefault="00960468">
            <w:pPr>
              <w:spacing w:after="0"/>
              <w:ind w:left="0" w:hanging="2"/>
              <w:jc w:val="center"/>
              <w:rPr>
                <w:color w:val="000000"/>
                <w:sz w:val="20"/>
                <w:szCs w:val="20"/>
              </w:rPr>
            </w:pPr>
            <w:r>
              <w:rPr>
                <w:color w:val="000000"/>
                <w:sz w:val="20"/>
                <w:szCs w:val="20"/>
              </w:rPr>
              <w:t>76</w:t>
            </w:r>
          </w:p>
        </w:tc>
        <w:tc>
          <w:tcPr>
            <w:tcW w:w="813" w:type="dxa"/>
            <w:tcBorders>
              <w:top w:val="nil"/>
              <w:left w:val="nil"/>
              <w:bottom w:val="nil"/>
              <w:right w:val="nil"/>
            </w:tcBorders>
            <w:vAlign w:val="center"/>
          </w:tcPr>
          <w:p w14:paraId="11CBC4BF" w14:textId="77777777" w:rsidR="007448AB" w:rsidRDefault="00960468">
            <w:pPr>
              <w:spacing w:after="0"/>
              <w:ind w:left="0" w:hanging="2"/>
              <w:jc w:val="center"/>
              <w:rPr>
                <w:color w:val="000000"/>
                <w:sz w:val="20"/>
                <w:szCs w:val="20"/>
              </w:rPr>
            </w:pPr>
            <w:r>
              <w:rPr>
                <w:color w:val="000000"/>
                <w:sz w:val="20"/>
                <w:szCs w:val="20"/>
              </w:rPr>
              <w:t>-</w:t>
            </w:r>
          </w:p>
        </w:tc>
      </w:tr>
      <w:tr w:rsidR="007448AB" w14:paraId="08FC92BE" w14:textId="77777777">
        <w:tc>
          <w:tcPr>
            <w:tcW w:w="3355" w:type="dxa"/>
            <w:tcBorders>
              <w:top w:val="nil"/>
              <w:left w:val="nil"/>
              <w:bottom w:val="nil"/>
              <w:right w:val="nil"/>
            </w:tcBorders>
            <w:vAlign w:val="center"/>
          </w:tcPr>
          <w:p w14:paraId="3FB1A219" w14:textId="77777777" w:rsidR="007448AB" w:rsidRDefault="00960468">
            <w:pPr>
              <w:spacing w:after="0"/>
              <w:ind w:left="0" w:hanging="2"/>
              <w:jc w:val="center"/>
              <w:rPr>
                <w:color w:val="000000"/>
                <w:sz w:val="20"/>
                <w:szCs w:val="20"/>
              </w:rPr>
            </w:pPr>
            <w:r>
              <w:rPr>
                <w:color w:val="000000"/>
                <w:sz w:val="20"/>
                <w:szCs w:val="20"/>
              </w:rPr>
              <w:t>CASEIRO, PIVELI e SOBRINHO (2006)</w:t>
            </w:r>
          </w:p>
        </w:tc>
        <w:tc>
          <w:tcPr>
            <w:tcW w:w="2130" w:type="dxa"/>
            <w:tcBorders>
              <w:top w:val="nil"/>
              <w:left w:val="nil"/>
              <w:bottom w:val="nil"/>
              <w:right w:val="nil"/>
            </w:tcBorders>
            <w:vAlign w:val="center"/>
          </w:tcPr>
          <w:p w14:paraId="1CA45CE5"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nil"/>
              <w:right w:val="nil"/>
            </w:tcBorders>
            <w:vAlign w:val="center"/>
          </w:tcPr>
          <w:p w14:paraId="688C7F6D" w14:textId="77777777" w:rsidR="007448AB" w:rsidRDefault="00960468">
            <w:pPr>
              <w:spacing w:after="0"/>
              <w:ind w:left="0" w:hanging="2"/>
              <w:jc w:val="center"/>
              <w:rPr>
                <w:color w:val="000000"/>
                <w:sz w:val="20"/>
                <w:szCs w:val="20"/>
              </w:rPr>
            </w:pPr>
            <w:r>
              <w:rPr>
                <w:color w:val="000000"/>
                <w:sz w:val="20"/>
                <w:szCs w:val="20"/>
              </w:rPr>
              <w:t>239</w:t>
            </w:r>
          </w:p>
        </w:tc>
        <w:tc>
          <w:tcPr>
            <w:tcW w:w="1016" w:type="dxa"/>
            <w:tcBorders>
              <w:top w:val="nil"/>
              <w:left w:val="nil"/>
              <w:bottom w:val="nil"/>
              <w:right w:val="nil"/>
            </w:tcBorders>
            <w:vAlign w:val="center"/>
          </w:tcPr>
          <w:p w14:paraId="71016850" w14:textId="77777777" w:rsidR="007448AB" w:rsidRDefault="00960468">
            <w:pPr>
              <w:spacing w:after="0"/>
              <w:ind w:left="0" w:hanging="2"/>
              <w:jc w:val="center"/>
              <w:rPr>
                <w:color w:val="000000"/>
                <w:sz w:val="20"/>
                <w:szCs w:val="20"/>
              </w:rPr>
            </w:pPr>
            <w:r>
              <w:rPr>
                <w:color w:val="000000"/>
                <w:sz w:val="20"/>
                <w:szCs w:val="20"/>
              </w:rPr>
              <w:t>72</w:t>
            </w:r>
          </w:p>
        </w:tc>
        <w:tc>
          <w:tcPr>
            <w:tcW w:w="906" w:type="dxa"/>
            <w:tcBorders>
              <w:top w:val="nil"/>
              <w:left w:val="nil"/>
              <w:bottom w:val="nil"/>
              <w:right w:val="nil"/>
            </w:tcBorders>
            <w:vAlign w:val="center"/>
          </w:tcPr>
          <w:p w14:paraId="5E0BBE98" w14:textId="77777777" w:rsidR="007448AB" w:rsidRDefault="00960468">
            <w:pPr>
              <w:spacing w:after="0"/>
              <w:ind w:left="0" w:hanging="2"/>
              <w:jc w:val="center"/>
              <w:rPr>
                <w:color w:val="000000"/>
                <w:sz w:val="20"/>
                <w:szCs w:val="20"/>
              </w:rPr>
            </w:pPr>
            <w:r>
              <w:rPr>
                <w:color w:val="000000"/>
                <w:sz w:val="20"/>
                <w:szCs w:val="20"/>
              </w:rPr>
              <w:t>67</w:t>
            </w:r>
          </w:p>
        </w:tc>
        <w:tc>
          <w:tcPr>
            <w:tcW w:w="813" w:type="dxa"/>
            <w:tcBorders>
              <w:top w:val="nil"/>
              <w:left w:val="nil"/>
              <w:bottom w:val="nil"/>
              <w:right w:val="nil"/>
            </w:tcBorders>
            <w:vAlign w:val="center"/>
          </w:tcPr>
          <w:p w14:paraId="039BBF0A" w14:textId="77777777" w:rsidR="007448AB" w:rsidRDefault="00960468">
            <w:pPr>
              <w:spacing w:after="0"/>
              <w:ind w:left="0" w:hanging="2"/>
              <w:jc w:val="center"/>
              <w:rPr>
                <w:color w:val="000000"/>
                <w:sz w:val="20"/>
                <w:szCs w:val="20"/>
              </w:rPr>
            </w:pPr>
            <w:r>
              <w:rPr>
                <w:color w:val="000000"/>
                <w:sz w:val="20"/>
                <w:szCs w:val="20"/>
              </w:rPr>
              <w:t>42</w:t>
            </w:r>
          </w:p>
        </w:tc>
      </w:tr>
      <w:tr w:rsidR="007448AB" w14:paraId="6139BC29" w14:textId="77777777">
        <w:tc>
          <w:tcPr>
            <w:tcW w:w="3355" w:type="dxa"/>
            <w:tcBorders>
              <w:top w:val="nil"/>
              <w:left w:val="nil"/>
              <w:right w:val="nil"/>
            </w:tcBorders>
            <w:vAlign w:val="center"/>
          </w:tcPr>
          <w:p w14:paraId="5C9627A9" w14:textId="77777777" w:rsidR="007448AB" w:rsidRDefault="00960468">
            <w:pPr>
              <w:spacing w:after="0"/>
              <w:ind w:left="0" w:hanging="2"/>
              <w:jc w:val="center"/>
              <w:rPr>
                <w:color w:val="000000"/>
                <w:sz w:val="20"/>
                <w:szCs w:val="20"/>
              </w:rPr>
            </w:pPr>
            <w:r>
              <w:rPr>
                <w:color w:val="000000"/>
                <w:sz w:val="20"/>
                <w:szCs w:val="20"/>
              </w:rPr>
              <w:t>PONTES e CHERNICHARO (2009)</w:t>
            </w:r>
          </w:p>
        </w:tc>
        <w:tc>
          <w:tcPr>
            <w:tcW w:w="2130" w:type="dxa"/>
            <w:tcBorders>
              <w:top w:val="nil"/>
              <w:left w:val="nil"/>
              <w:right w:val="nil"/>
            </w:tcBorders>
            <w:vAlign w:val="center"/>
          </w:tcPr>
          <w:p w14:paraId="077C77C8" w14:textId="77777777" w:rsidR="007448AB" w:rsidRDefault="00960468">
            <w:pPr>
              <w:ind w:left="0" w:hanging="2"/>
              <w:jc w:val="center"/>
              <w:rPr>
                <w:color w:val="000000"/>
                <w:sz w:val="20"/>
                <w:szCs w:val="20"/>
              </w:rPr>
            </w:pPr>
            <w:r>
              <w:rPr>
                <w:color w:val="000000"/>
                <w:sz w:val="20"/>
                <w:szCs w:val="20"/>
              </w:rPr>
              <w:t>Filtro Biológico Percolador</w:t>
            </w:r>
          </w:p>
        </w:tc>
        <w:tc>
          <w:tcPr>
            <w:tcW w:w="1068" w:type="dxa"/>
            <w:tcBorders>
              <w:top w:val="nil"/>
              <w:left w:val="nil"/>
              <w:right w:val="nil"/>
            </w:tcBorders>
            <w:vAlign w:val="center"/>
          </w:tcPr>
          <w:p w14:paraId="4D0BF106" w14:textId="77777777" w:rsidR="007448AB" w:rsidRDefault="00960468">
            <w:pPr>
              <w:ind w:left="0" w:hanging="2"/>
              <w:jc w:val="center"/>
              <w:rPr>
                <w:color w:val="000000"/>
                <w:sz w:val="20"/>
                <w:szCs w:val="20"/>
              </w:rPr>
            </w:pPr>
            <w:r>
              <w:rPr>
                <w:color w:val="000000"/>
                <w:sz w:val="20"/>
                <w:szCs w:val="20"/>
              </w:rPr>
              <w:t>164</w:t>
            </w:r>
          </w:p>
        </w:tc>
        <w:tc>
          <w:tcPr>
            <w:tcW w:w="1016" w:type="dxa"/>
            <w:tcBorders>
              <w:top w:val="nil"/>
              <w:left w:val="nil"/>
              <w:right w:val="nil"/>
            </w:tcBorders>
            <w:vAlign w:val="center"/>
          </w:tcPr>
          <w:p w14:paraId="5E2A43F3" w14:textId="77777777" w:rsidR="007448AB" w:rsidRDefault="00960468">
            <w:pPr>
              <w:ind w:left="0" w:hanging="2"/>
              <w:jc w:val="center"/>
              <w:rPr>
                <w:color w:val="000000"/>
                <w:sz w:val="20"/>
                <w:szCs w:val="20"/>
              </w:rPr>
            </w:pPr>
            <w:r>
              <w:rPr>
                <w:color w:val="000000"/>
                <w:sz w:val="20"/>
                <w:szCs w:val="20"/>
              </w:rPr>
              <w:t>42</w:t>
            </w:r>
          </w:p>
        </w:tc>
        <w:tc>
          <w:tcPr>
            <w:tcW w:w="906" w:type="dxa"/>
            <w:tcBorders>
              <w:top w:val="nil"/>
              <w:left w:val="nil"/>
              <w:right w:val="nil"/>
            </w:tcBorders>
            <w:vAlign w:val="center"/>
          </w:tcPr>
          <w:p w14:paraId="167DBA24" w14:textId="77777777" w:rsidR="007448AB" w:rsidRDefault="00960468">
            <w:pPr>
              <w:ind w:left="0" w:hanging="2"/>
              <w:jc w:val="center"/>
              <w:rPr>
                <w:color w:val="000000"/>
                <w:sz w:val="20"/>
                <w:szCs w:val="20"/>
              </w:rPr>
            </w:pPr>
            <w:r>
              <w:rPr>
                <w:color w:val="000000"/>
                <w:sz w:val="20"/>
                <w:szCs w:val="20"/>
              </w:rPr>
              <w:t>65</w:t>
            </w:r>
          </w:p>
        </w:tc>
        <w:tc>
          <w:tcPr>
            <w:tcW w:w="813" w:type="dxa"/>
            <w:tcBorders>
              <w:top w:val="nil"/>
              <w:left w:val="nil"/>
              <w:right w:val="nil"/>
            </w:tcBorders>
            <w:vAlign w:val="center"/>
          </w:tcPr>
          <w:p w14:paraId="705AAA07" w14:textId="77777777" w:rsidR="007448AB" w:rsidRDefault="00960468">
            <w:pPr>
              <w:spacing w:after="0"/>
              <w:ind w:left="0" w:hanging="2"/>
              <w:jc w:val="center"/>
              <w:rPr>
                <w:color w:val="000000"/>
                <w:sz w:val="20"/>
                <w:szCs w:val="20"/>
              </w:rPr>
            </w:pPr>
            <w:r>
              <w:rPr>
                <w:color w:val="000000"/>
                <w:sz w:val="20"/>
                <w:szCs w:val="20"/>
              </w:rPr>
              <w:t>81</w:t>
            </w:r>
          </w:p>
        </w:tc>
      </w:tr>
      <w:tr w:rsidR="007448AB" w14:paraId="48809112" w14:textId="77777777">
        <w:tc>
          <w:tcPr>
            <w:tcW w:w="3355" w:type="dxa"/>
            <w:tcBorders>
              <w:top w:val="nil"/>
              <w:left w:val="nil"/>
              <w:bottom w:val="single" w:sz="4" w:space="0" w:color="000000"/>
              <w:right w:val="nil"/>
            </w:tcBorders>
            <w:vAlign w:val="center"/>
          </w:tcPr>
          <w:p w14:paraId="7EF46734" w14:textId="77777777" w:rsidR="007448AB" w:rsidRDefault="00960468">
            <w:pPr>
              <w:spacing w:after="0"/>
              <w:ind w:left="0" w:hanging="2"/>
              <w:jc w:val="center"/>
              <w:rPr>
                <w:color w:val="000000"/>
                <w:sz w:val="20"/>
                <w:szCs w:val="20"/>
              </w:rPr>
            </w:pPr>
            <w:r>
              <w:rPr>
                <w:color w:val="000000"/>
                <w:sz w:val="20"/>
                <w:szCs w:val="20"/>
              </w:rPr>
              <w:t>SILVA FILHO e VAN HAANDEL (2014)</w:t>
            </w:r>
          </w:p>
        </w:tc>
        <w:tc>
          <w:tcPr>
            <w:tcW w:w="2130" w:type="dxa"/>
            <w:tcBorders>
              <w:top w:val="nil"/>
              <w:left w:val="nil"/>
              <w:bottom w:val="single" w:sz="4" w:space="0" w:color="000000"/>
              <w:right w:val="nil"/>
            </w:tcBorders>
            <w:vAlign w:val="center"/>
          </w:tcPr>
          <w:p w14:paraId="01282ED4" w14:textId="77777777" w:rsidR="007448AB" w:rsidRDefault="00960468">
            <w:pPr>
              <w:spacing w:after="0"/>
              <w:ind w:left="0" w:hanging="2"/>
              <w:jc w:val="center"/>
              <w:rPr>
                <w:color w:val="000000"/>
                <w:sz w:val="20"/>
                <w:szCs w:val="20"/>
              </w:rPr>
            </w:pPr>
            <w:r>
              <w:rPr>
                <w:color w:val="000000"/>
                <w:sz w:val="20"/>
                <w:szCs w:val="20"/>
              </w:rPr>
              <w:t>Lodo Ativado</w:t>
            </w:r>
          </w:p>
        </w:tc>
        <w:tc>
          <w:tcPr>
            <w:tcW w:w="1068" w:type="dxa"/>
            <w:tcBorders>
              <w:top w:val="nil"/>
              <w:left w:val="nil"/>
              <w:bottom w:val="single" w:sz="4" w:space="0" w:color="000000"/>
              <w:right w:val="nil"/>
            </w:tcBorders>
            <w:vAlign w:val="center"/>
          </w:tcPr>
          <w:p w14:paraId="7D993515" w14:textId="77777777" w:rsidR="007448AB" w:rsidRDefault="00960468">
            <w:pPr>
              <w:spacing w:after="0"/>
              <w:ind w:left="0" w:hanging="2"/>
              <w:jc w:val="center"/>
              <w:rPr>
                <w:color w:val="000000"/>
                <w:sz w:val="20"/>
                <w:szCs w:val="20"/>
              </w:rPr>
            </w:pPr>
            <w:r>
              <w:rPr>
                <w:color w:val="000000"/>
                <w:sz w:val="20"/>
                <w:szCs w:val="20"/>
              </w:rPr>
              <w:t>170</w:t>
            </w:r>
          </w:p>
        </w:tc>
        <w:tc>
          <w:tcPr>
            <w:tcW w:w="1016" w:type="dxa"/>
            <w:tcBorders>
              <w:top w:val="nil"/>
              <w:left w:val="nil"/>
              <w:bottom w:val="single" w:sz="4" w:space="0" w:color="000000"/>
              <w:right w:val="nil"/>
            </w:tcBorders>
            <w:vAlign w:val="center"/>
          </w:tcPr>
          <w:p w14:paraId="79965E10" w14:textId="77777777" w:rsidR="007448AB" w:rsidRDefault="00960468">
            <w:pPr>
              <w:spacing w:after="0"/>
              <w:ind w:left="0" w:hanging="2"/>
              <w:jc w:val="center"/>
              <w:rPr>
                <w:color w:val="000000"/>
                <w:sz w:val="20"/>
                <w:szCs w:val="20"/>
              </w:rPr>
            </w:pPr>
            <w:r>
              <w:rPr>
                <w:color w:val="000000"/>
                <w:sz w:val="20"/>
                <w:szCs w:val="20"/>
              </w:rPr>
              <w:t>275</w:t>
            </w:r>
          </w:p>
        </w:tc>
        <w:tc>
          <w:tcPr>
            <w:tcW w:w="906" w:type="dxa"/>
            <w:tcBorders>
              <w:top w:val="nil"/>
              <w:left w:val="nil"/>
              <w:bottom w:val="single" w:sz="4" w:space="0" w:color="000000"/>
              <w:right w:val="nil"/>
            </w:tcBorders>
            <w:vAlign w:val="center"/>
          </w:tcPr>
          <w:p w14:paraId="18A385B9" w14:textId="77777777" w:rsidR="007448AB" w:rsidRDefault="00960468">
            <w:pPr>
              <w:spacing w:after="0"/>
              <w:ind w:left="0" w:hanging="2"/>
              <w:jc w:val="center"/>
              <w:rPr>
                <w:color w:val="000000"/>
                <w:sz w:val="20"/>
                <w:szCs w:val="20"/>
              </w:rPr>
            </w:pPr>
            <w:r>
              <w:rPr>
                <w:color w:val="000000"/>
                <w:sz w:val="20"/>
                <w:szCs w:val="20"/>
              </w:rPr>
              <w:t>60</w:t>
            </w:r>
          </w:p>
        </w:tc>
        <w:tc>
          <w:tcPr>
            <w:tcW w:w="813" w:type="dxa"/>
            <w:tcBorders>
              <w:top w:val="nil"/>
              <w:left w:val="nil"/>
              <w:bottom w:val="single" w:sz="4" w:space="0" w:color="000000"/>
              <w:right w:val="nil"/>
            </w:tcBorders>
            <w:vAlign w:val="center"/>
          </w:tcPr>
          <w:p w14:paraId="544DD210" w14:textId="77777777" w:rsidR="007448AB" w:rsidRDefault="00960468">
            <w:pPr>
              <w:spacing w:after="0"/>
              <w:ind w:left="0" w:hanging="2"/>
              <w:jc w:val="center"/>
              <w:rPr>
                <w:color w:val="000000"/>
                <w:sz w:val="20"/>
                <w:szCs w:val="20"/>
              </w:rPr>
            </w:pPr>
            <w:r>
              <w:rPr>
                <w:color w:val="000000"/>
                <w:sz w:val="20"/>
                <w:szCs w:val="20"/>
              </w:rPr>
              <w:t>-</w:t>
            </w:r>
          </w:p>
        </w:tc>
      </w:tr>
    </w:tbl>
    <w:p w14:paraId="074A308A" w14:textId="77777777" w:rsidR="007448AB" w:rsidRDefault="00960468">
      <w:pPr>
        <w:spacing w:after="0"/>
        <w:ind w:left="0" w:hanging="2"/>
        <w:jc w:val="center"/>
        <w:rPr>
          <w:sz w:val="22"/>
          <w:szCs w:val="22"/>
        </w:rPr>
      </w:pPr>
      <w:r>
        <w:rPr>
          <w:sz w:val="22"/>
          <w:szCs w:val="22"/>
        </w:rPr>
        <w:t xml:space="preserve">Fonte: Adaptado de Caseiro, </w:t>
      </w:r>
      <w:proofErr w:type="spellStart"/>
      <w:r>
        <w:rPr>
          <w:sz w:val="22"/>
          <w:szCs w:val="22"/>
        </w:rPr>
        <w:t>Piveli</w:t>
      </w:r>
      <w:proofErr w:type="spellEnd"/>
      <w:r>
        <w:rPr>
          <w:sz w:val="22"/>
          <w:szCs w:val="22"/>
        </w:rPr>
        <w:t xml:space="preserve"> e Sobrinho (2006).</w:t>
      </w:r>
    </w:p>
    <w:p w14:paraId="4434DF2C" w14:textId="77777777" w:rsidR="007448AB" w:rsidRDefault="00960468">
      <w:pPr>
        <w:spacing w:after="240" w:line="360" w:lineRule="auto"/>
        <w:ind w:left="0" w:hanging="2"/>
        <w:rPr>
          <w:b/>
        </w:rPr>
      </w:pPr>
      <w:bookmarkStart w:id="10" w:name="_heading=h.17dp8vu" w:colFirst="0" w:colLast="0"/>
      <w:bookmarkEnd w:id="10"/>
      <w:r>
        <w:br w:type="page"/>
      </w:r>
      <w:r>
        <w:rPr>
          <w:b/>
        </w:rPr>
        <w:lastRenderedPageBreak/>
        <w:t>4</w:t>
      </w:r>
      <w:r>
        <w:rPr>
          <w:b/>
        </w:rPr>
        <w:tab/>
        <w:t>MATERIAIS E MÉTODOS</w:t>
      </w:r>
    </w:p>
    <w:p w14:paraId="3B6267F0" w14:textId="77777777" w:rsidR="007448AB" w:rsidRDefault="00960468">
      <w:pPr>
        <w:spacing w:line="360" w:lineRule="auto"/>
        <w:ind w:left="0" w:hanging="2"/>
        <w:rPr>
          <w:b/>
        </w:rPr>
      </w:pPr>
      <w:bookmarkStart w:id="11" w:name="_heading=h.3rdcrjn" w:colFirst="0" w:colLast="0"/>
      <w:bookmarkEnd w:id="11"/>
      <w:r>
        <w:rPr>
          <w:b/>
        </w:rPr>
        <w:t>4.1</w:t>
      </w:r>
      <w:r>
        <w:rPr>
          <w:b/>
        </w:rPr>
        <w:tab/>
        <w:t>Área de Estudo</w:t>
      </w:r>
    </w:p>
    <w:p w14:paraId="493A2A91" w14:textId="77777777" w:rsidR="007448AB" w:rsidRDefault="00960468">
      <w:pPr>
        <w:pBdr>
          <w:top w:val="nil"/>
          <w:left w:val="nil"/>
          <w:bottom w:val="nil"/>
          <w:right w:val="nil"/>
          <w:between w:val="nil"/>
        </w:pBdr>
        <w:spacing w:after="300" w:line="360" w:lineRule="auto"/>
        <w:ind w:left="0" w:hanging="2"/>
        <w:jc w:val="both"/>
        <w:rPr>
          <w:color w:val="000000"/>
        </w:rPr>
      </w:pPr>
      <w:r>
        <w:rPr>
          <w:color w:val="000000"/>
        </w:rPr>
        <w:t xml:space="preserve">Corpo de texto: A formatação </w:t>
      </w:r>
      <w:r>
        <w:rPr>
          <w:b/>
          <w:color w:val="000000"/>
        </w:rPr>
        <w:t>corpo de texto</w:t>
      </w:r>
      <w:r>
        <w:rPr>
          <w:color w:val="000000"/>
        </w:rPr>
        <w:t xml:space="preserve"> deve ser utilizada para todos os textos de parágrafos, com as seguintes atribuições: fonte Times New Roman, estilo regular, tamanho 12 pontos, justificado em ambas as margens, com espaçamento entre linhas igual a 1,5. O espaçamento após cada parágrafo deve ser de 15 pontos.</w:t>
      </w:r>
    </w:p>
    <w:p w14:paraId="577FE859" w14:textId="77777777" w:rsidR="007448AB" w:rsidRDefault="00960468">
      <w:pPr>
        <w:pBdr>
          <w:top w:val="nil"/>
          <w:left w:val="nil"/>
          <w:bottom w:val="nil"/>
          <w:right w:val="nil"/>
          <w:between w:val="nil"/>
        </w:pBdr>
        <w:spacing w:after="0" w:line="360" w:lineRule="auto"/>
        <w:ind w:left="0" w:hanging="2"/>
        <w:jc w:val="both"/>
        <w:rPr>
          <w:color w:val="FF0000"/>
        </w:rPr>
      </w:pPr>
      <w:r>
        <w:rPr>
          <w:color w:val="000000"/>
        </w:rPr>
        <w:t xml:space="preserve">O presente estudo foi realizado na ETE </w:t>
      </w:r>
      <w:proofErr w:type="spellStart"/>
      <w:r>
        <w:rPr>
          <w:i/>
          <w:color w:val="000000"/>
        </w:rPr>
        <w:t>Laboreaux</w:t>
      </w:r>
      <w:proofErr w:type="spellEnd"/>
      <w:r>
        <w:rPr>
          <w:color w:val="000000"/>
        </w:rPr>
        <w:t xml:space="preserve">, localizada em Itabira/MG. Atualmente a estação trabalha com atendimento à população de projeto de 70.000 </w:t>
      </w:r>
      <w:proofErr w:type="spellStart"/>
      <w:r>
        <w:rPr>
          <w:color w:val="000000"/>
        </w:rPr>
        <w:t>hab</w:t>
      </w:r>
      <w:proofErr w:type="spellEnd"/>
      <w:r>
        <w:rPr>
          <w:color w:val="000000"/>
        </w:rPr>
        <w:t xml:space="preserve">, com vazão média afluente de 110 l/s. O esquema geral da estação para a condição de final de plano pode ser visualizado na Figura 4.1. A estação de tratamento de esgoto (ETE) </w:t>
      </w:r>
      <w:proofErr w:type="spellStart"/>
      <w:proofErr w:type="gramStart"/>
      <w:r>
        <w:rPr>
          <w:i/>
          <w:color w:val="000000"/>
        </w:rPr>
        <w:t>Laboreaux</w:t>
      </w:r>
      <w:proofErr w:type="spellEnd"/>
      <w:r>
        <w:rPr>
          <w:color w:val="000000"/>
        </w:rPr>
        <w:t xml:space="preserve">  localiza</w:t>
      </w:r>
      <w:proofErr w:type="gramEnd"/>
      <w:r>
        <w:rPr>
          <w:color w:val="000000"/>
        </w:rPr>
        <w:t xml:space="preserve">-se à margem direita do ribeirão do Peixe e atende a uma área  que abrange as sub-bacias do ribeirão do Peixe e do córrego Água Santa, sendo que nesta última está inserido o Distrito Industrial de Itabira </w:t>
      </w:r>
      <w:r>
        <w:rPr>
          <w:color w:val="FF0000"/>
        </w:rPr>
        <w:t>(ROSA e BEJAR, 2011).</w:t>
      </w:r>
    </w:p>
    <w:p w14:paraId="69B585F8" w14:textId="77777777" w:rsidR="007448AB" w:rsidRDefault="007448AB">
      <w:pPr>
        <w:pBdr>
          <w:top w:val="nil"/>
          <w:left w:val="nil"/>
          <w:bottom w:val="nil"/>
          <w:right w:val="nil"/>
          <w:between w:val="nil"/>
        </w:pBdr>
        <w:spacing w:before="0" w:after="0" w:line="360" w:lineRule="auto"/>
        <w:ind w:left="0" w:hanging="2"/>
        <w:jc w:val="both"/>
        <w:rPr>
          <w:color w:val="FF0000"/>
        </w:rPr>
      </w:pPr>
    </w:p>
    <w:p w14:paraId="73E15DC5" w14:textId="77777777" w:rsidR="007448AB" w:rsidRDefault="00960468">
      <w:pPr>
        <w:pBdr>
          <w:top w:val="nil"/>
          <w:left w:val="nil"/>
          <w:bottom w:val="nil"/>
          <w:right w:val="nil"/>
          <w:between w:val="nil"/>
        </w:pBdr>
        <w:spacing w:before="0" w:after="0" w:line="240" w:lineRule="auto"/>
        <w:ind w:left="0" w:hanging="2"/>
        <w:jc w:val="center"/>
        <w:rPr>
          <w:color w:val="000000"/>
        </w:rPr>
      </w:pPr>
      <w:r>
        <w:rPr>
          <w:b/>
          <w:color w:val="000000"/>
        </w:rPr>
        <w:t>Figura 4.1 –</w:t>
      </w:r>
      <w:r>
        <w:rPr>
          <w:color w:val="000000"/>
        </w:rPr>
        <w:t xml:space="preserve"> Esquema geral da ETE </w:t>
      </w:r>
      <w:proofErr w:type="spellStart"/>
      <w:r>
        <w:rPr>
          <w:i/>
          <w:color w:val="000000"/>
        </w:rPr>
        <w:t>Laboreaux</w:t>
      </w:r>
      <w:proofErr w:type="spellEnd"/>
      <w:r>
        <w:rPr>
          <w:color w:val="000000"/>
        </w:rPr>
        <w:t xml:space="preserve"> indicando as diversas unidades e os níveis de tratamento.</w:t>
      </w:r>
    </w:p>
    <w:p w14:paraId="27D7573D" w14:textId="77777777" w:rsidR="007448AB" w:rsidRDefault="00960468">
      <w:pPr>
        <w:pBdr>
          <w:top w:val="nil"/>
          <w:left w:val="nil"/>
          <w:bottom w:val="nil"/>
          <w:right w:val="nil"/>
          <w:between w:val="nil"/>
        </w:pBdr>
        <w:spacing w:before="0" w:after="0" w:line="360" w:lineRule="auto"/>
        <w:ind w:left="0" w:hanging="2"/>
        <w:jc w:val="both"/>
        <w:rPr>
          <w:color w:val="000000"/>
        </w:rPr>
      </w:pPr>
      <w:r>
        <w:rPr>
          <w:noProof/>
          <w:color w:val="000000"/>
        </w:rPr>
        <w:drawing>
          <wp:inline distT="0" distB="0" distL="114300" distR="114300" wp14:anchorId="42D15D50" wp14:editId="74F59EED">
            <wp:extent cx="5761990" cy="3437255"/>
            <wp:effectExtent l="0" t="0" r="0" b="0"/>
            <wp:docPr id="106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5761990" cy="343725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DDED446" wp14:editId="388243BE">
                <wp:simplePos x="0" y="0"/>
                <wp:positionH relativeFrom="column">
                  <wp:posOffset>1485900</wp:posOffset>
                </wp:positionH>
                <wp:positionV relativeFrom="paragraph">
                  <wp:posOffset>1384300</wp:posOffset>
                </wp:positionV>
                <wp:extent cx="485775" cy="228600"/>
                <wp:effectExtent l="0" t="0" r="0" b="0"/>
                <wp:wrapNone/>
                <wp:docPr id="1056" name="Retângulo 1056"/>
                <wp:cNvGraphicFramePr/>
                <a:graphic xmlns:a="http://schemas.openxmlformats.org/drawingml/2006/main">
                  <a:graphicData uri="http://schemas.microsoft.com/office/word/2010/wordprocessingShape">
                    <wps:wsp>
                      <wps:cNvSpPr/>
                      <wps:spPr>
                        <a:xfrm>
                          <a:off x="5112638" y="3675225"/>
                          <a:ext cx="466725" cy="209550"/>
                        </a:xfrm>
                        <a:prstGeom prst="rect">
                          <a:avLst/>
                        </a:prstGeom>
                        <a:noFill/>
                        <a:ln>
                          <a:noFill/>
                        </a:ln>
                      </wps:spPr>
                      <wps:txbx>
                        <w:txbxContent>
                          <w:p w14:paraId="3C20271F"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1485900</wp:posOffset>
                </wp:positionH>
                <wp:positionV relativeFrom="paragraph">
                  <wp:posOffset>1384300</wp:posOffset>
                </wp:positionV>
                <wp:extent cx="485775" cy="228600"/>
                <wp:effectExtent b="0" l="0" r="0" t="0"/>
                <wp:wrapNone/>
                <wp:docPr id="1056"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485775" cy="228600"/>
                        </a:xfrm>
                        <a:prstGeom prst="rect"/>
                        <a:ln/>
                      </pic:spPr>
                    </pic:pic>
                  </a:graphicData>
                </a:graphic>
              </wp:anchor>
            </w:drawing>
          </mc:Fallback>
        </mc:AlternateContent>
      </w:r>
    </w:p>
    <w:p w14:paraId="0B3A7EA1" w14:textId="77777777" w:rsidR="007448AB" w:rsidRDefault="00960468">
      <w:pPr>
        <w:pBdr>
          <w:top w:val="nil"/>
          <w:left w:val="nil"/>
          <w:bottom w:val="nil"/>
          <w:right w:val="nil"/>
          <w:between w:val="nil"/>
        </w:pBdr>
        <w:spacing w:before="0" w:after="300" w:line="240" w:lineRule="auto"/>
        <w:ind w:left="0" w:hanging="2"/>
        <w:jc w:val="center"/>
        <w:rPr>
          <w:color w:val="000000"/>
          <w:sz w:val="22"/>
          <w:szCs w:val="22"/>
        </w:rPr>
      </w:pPr>
      <w:r>
        <w:rPr>
          <w:color w:val="000000"/>
          <w:sz w:val="22"/>
          <w:szCs w:val="22"/>
        </w:rPr>
        <w:t>Fonte</w:t>
      </w:r>
      <w:r>
        <w:rPr>
          <w:b/>
          <w:color w:val="000000"/>
          <w:sz w:val="22"/>
          <w:szCs w:val="22"/>
        </w:rPr>
        <w:t xml:space="preserve">: </w:t>
      </w:r>
      <w:r>
        <w:rPr>
          <w:color w:val="000000"/>
          <w:sz w:val="22"/>
          <w:szCs w:val="22"/>
        </w:rPr>
        <w:t>O autor.</w:t>
      </w:r>
    </w:p>
    <w:p w14:paraId="6FFA145C" w14:textId="77777777" w:rsidR="007448AB" w:rsidRDefault="00960468">
      <w:pPr>
        <w:spacing w:after="120" w:line="360" w:lineRule="auto"/>
        <w:ind w:left="0" w:hanging="2"/>
        <w:rPr>
          <w:i/>
        </w:rPr>
      </w:pPr>
      <w:bookmarkStart w:id="12" w:name="_heading=h.26in1rg" w:colFirst="0" w:colLast="0"/>
      <w:bookmarkEnd w:id="12"/>
      <w:r>
        <w:rPr>
          <w:i/>
        </w:rPr>
        <w:lastRenderedPageBreak/>
        <w:t>4.1.1</w:t>
      </w:r>
      <w:r>
        <w:rPr>
          <w:i/>
        </w:rPr>
        <w:tab/>
        <w:t>Monitoramento da Fase Sólida</w:t>
      </w:r>
    </w:p>
    <w:p w14:paraId="67EBF139" w14:textId="77777777" w:rsidR="007448AB" w:rsidRDefault="00960468">
      <w:pPr>
        <w:spacing w:line="360" w:lineRule="auto"/>
        <w:ind w:left="0" w:hanging="2"/>
        <w:jc w:val="both"/>
        <w:rPr>
          <w:color w:val="000000"/>
        </w:rPr>
      </w:pPr>
      <w:r>
        <w:t xml:space="preserve">A evolução da concentração da biomassa no interior do reator foi realizada através de coleta de um litro de lodo em cada ponto de coleta (alturas de 0,5 m, 1,0 m, 1,5 m e 2,0 m), sendo no total quatro pontos de coleta por reator (Figura 4.5). As análises da fase sólida foram realizadas segundo os procedimentos descritos no </w:t>
      </w:r>
      <w:r>
        <w:rPr>
          <w:i/>
          <w:color w:val="000000"/>
        </w:rPr>
        <w:t xml:space="preserve">Standard </w:t>
      </w:r>
      <w:proofErr w:type="spellStart"/>
      <w:r>
        <w:rPr>
          <w:i/>
          <w:color w:val="000000"/>
        </w:rPr>
        <w:t>Methods</w:t>
      </w:r>
      <w:proofErr w:type="spellEnd"/>
      <w:r>
        <w:rPr>
          <w:i/>
          <w:color w:val="000000"/>
        </w:rPr>
        <w:t xml:space="preserve"> for </w:t>
      </w:r>
      <w:proofErr w:type="spellStart"/>
      <w:r>
        <w:rPr>
          <w:i/>
          <w:color w:val="000000"/>
        </w:rPr>
        <w:t>the</w:t>
      </w:r>
      <w:proofErr w:type="spellEnd"/>
      <w:r>
        <w:rPr>
          <w:i/>
          <w:color w:val="000000"/>
        </w:rPr>
        <w:t xml:space="preserve"> </w:t>
      </w:r>
      <w:proofErr w:type="spellStart"/>
      <w:r>
        <w:rPr>
          <w:i/>
          <w:color w:val="000000"/>
        </w:rPr>
        <w:t>Examination</w:t>
      </w:r>
      <w:proofErr w:type="spellEnd"/>
      <w:r>
        <w:rPr>
          <w:i/>
          <w:color w:val="000000"/>
        </w:rPr>
        <w:t xml:space="preserve"> </w:t>
      </w:r>
      <w:proofErr w:type="spellStart"/>
      <w:r>
        <w:rPr>
          <w:i/>
          <w:color w:val="000000"/>
        </w:rPr>
        <w:t>of</w:t>
      </w:r>
      <w:proofErr w:type="spellEnd"/>
      <w:r>
        <w:rPr>
          <w:i/>
          <w:color w:val="000000"/>
        </w:rPr>
        <w:t xml:space="preserve"> </w:t>
      </w:r>
      <w:proofErr w:type="spellStart"/>
      <w:r>
        <w:rPr>
          <w:i/>
          <w:color w:val="000000"/>
        </w:rPr>
        <w:t>Water</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Wastewater</w:t>
      </w:r>
      <w:proofErr w:type="spellEnd"/>
      <w:r>
        <w:rPr>
          <w:color w:val="000000"/>
        </w:rPr>
        <w:t xml:space="preserve"> </w:t>
      </w:r>
      <w:r>
        <w:rPr>
          <w:color w:val="FF0000"/>
        </w:rPr>
        <w:t>(APHA, 2005),</w:t>
      </w:r>
      <w:r>
        <w:rPr>
          <w:color w:val="000000"/>
        </w:rPr>
        <w:t xml:space="preserve"> determinando para cada ponto a concentração de Sólidos Suspensos Totais, Sólidos Fixos e Sólidos Voláteis. </w:t>
      </w:r>
    </w:p>
    <w:p w14:paraId="619215CF" w14:textId="77777777" w:rsidR="007448AB" w:rsidRDefault="007448AB">
      <w:pPr>
        <w:spacing w:line="360" w:lineRule="auto"/>
        <w:ind w:left="0" w:hanging="2"/>
        <w:jc w:val="both"/>
      </w:pPr>
    </w:p>
    <w:p w14:paraId="3C5B9AF0" w14:textId="77777777" w:rsidR="007448AB" w:rsidRDefault="00960468">
      <w:pPr>
        <w:keepNext/>
        <w:pBdr>
          <w:top w:val="nil"/>
          <w:left w:val="nil"/>
          <w:bottom w:val="nil"/>
          <w:right w:val="nil"/>
          <w:between w:val="nil"/>
        </w:pBdr>
        <w:spacing w:after="0" w:line="360" w:lineRule="auto"/>
        <w:ind w:left="0" w:hanging="2"/>
        <w:jc w:val="center"/>
        <w:rPr>
          <w:color w:val="000000"/>
        </w:rPr>
      </w:pPr>
      <w:r>
        <w:rPr>
          <w:b/>
          <w:color w:val="000000"/>
        </w:rPr>
        <w:t>Figura 4.2 –</w:t>
      </w:r>
      <w:r>
        <w:rPr>
          <w:color w:val="000000"/>
        </w:rPr>
        <w:t xml:space="preserve"> Identificação dos pontos de amostragem de lodo e de efluente tratado.</w:t>
      </w:r>
    </w:p>
    <w:p w14:paraId="2153C2E1" w14:textId="77777777" w:rsidR="007448AB" w:rsidRDefault="00960468">
      <w:pPr>
        <w:keepNext/>
        <w:pBdr>
          <w:top w:val="nil"/>
          <w:left w:val="nil"/>
          <w:bottom w:val="nil"/>
          <w:right w:val="nil"/>
          <w:between w:val="nil"/>
        </w:pBdr>
        <w:spacing w:before="0" w:after="0" w:line="360" w:lineRule="auto"/>
        <w:ind w:left="0" w:hanging="2"/>
        <w:jc w:val="both"/>
        <w:rPr>
          <w:color w:val="000000"/>
        </w:rPr>
      </w:pPr>
      <w:r>
        <w:rPr>
          <w:noProof/>
          <w:color w:val="000000"/>
        </w:rPr>
        <w:drawing>
          <wp:inline distT="0" distB="0" distL="114300" distR="114300" wp14:anchorId="786DA058" wp14:editId="20AD4562">
            <wp:extent cx="5330825" cy="2786380"/>
            <wp:effectExtent l="0" t="0" r="0" b="0"/>
            <wp:docPr id="1063" name="image13.jpg" descr="PC"/>
            <wp:cNvGraphicFramePr/>
            <a:graphic xmlns:a="http://schemas.openxmlformats.org/drawingml/2006/main">
              <a:graphicData uri="http://schemas.openxmlformats.org/drawingml/2006/picture">
                <pic:pic xmlns:pic="http://schemas.openxmlformats.org/drawingml/2006/picture">
                  <pic:nvPicPr>
                    <pic:cNvPr id="0" name="image13.jpg" descr="PC"/>
                    <pic:cNvPicPr preferRelativeResize="0"/>
                  </pic:nvPicPr>
                  <pic:blipFill>
                    <a:blip r:embed="rId19"/>
                    <a:srcRect/>
                    <a:stretch>
                      <a:fillRect/>
                    </a:stretch>
                  </pic:blipFill>
                  <pic:spPr>
                    <a:xfrm>
                      <a:off x="0" y="0"/>
                      <a:ext cx="5330825" cy="278638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324B8C5B" wp14:editId="17544B0A">
                <wp:simplePos x="0" y="0"/>
                <wp:positionH relativeFrom="column">
                  <wp:posOffset>4381500</wp:posOffset>
                </wp:positionH>
                <wp:positionV relativeFrom="paragraph">
                  <wp:posOffset>2235200</wp:posOffset>
                </wp:positionV>
                <wp:extent cx="318135" cy="374015"/>
                <wp:effectExtent l="0" t="0" r="0" b="0"/>
                <wp:wrapNone/>
                <wp:docPr id="1053" name="Conector de Seta Reta 1053"/>
                <wp:cNvGraphicFramePr/>
                <a:graphic xmlns:a="http://schemas.openxmlformats.org/drawingml/2006/main">
                  <a:graphicData uri="http://schemas.microsoft.com/office/word/2010/wordprocessingShape">
                    <wps:wsp>
                      <wps:cNvCnPr/>
                      <wps:spPr>
                        <a:xfrm rot="10800000" flipH="1">
                          <a:off x="5233288" y="3661573"/>
                          <a:ext cx="225425" cy="23685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4381500</wp:posOffset>
                </wp:positionH>
                <wp:positionV relativeFrom="paragraph">
                  <wp:posOffset>2235200</wp:posOffset>
                </wp:positionV>
                <wp:extent cx="318135" cy="374015"/>
                <wp:effectExtent b="0" l="0" r="0" t="0"/>
                <wp:wrapNone/>
                <wp:docPr id="1053"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318135" cy="37401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7CF7928" wp14:editId="0D67A1B1">
                <wp:simplePos x="0" y="0"/>
                <wp:positionH relativeFrom="column">
                  <wp:posOffset>2794000</wp:posOffset>
                </wp:positionH>
                <wp:positionV relativeFrom="paragraph">
                  <wp:posOffset>1511300</wp:posOffset>
                </wp:positionV>
                <wp:extent cx="852805" cy="980439"/>
                <wp:effectExtent l="0" t="0" r="0" b="0"/>
                <wp:wrapNone/>
                <wp:docPr id="1058" name="Conector de Seta Reta 1058"/>
                <wp:cNvGraphicFramePr/>
                <a:graphic xmlns:a="http://schemas.openxmlformats.org/drawingml/2006/main">
                  <a:graphicData uri="http://schemas.microsoft.com/office/word/2010/wordprocessingShape">
                    <wps:wsp>
                      <wps:cNvCnPr/>
                      <wps:spPr>
                        <a:xfrm rot="10800000" flipH="1">
                          <a:off x="4878640" y="3267555"/>
                          <a:ext cx="934720" cy="102489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1511300</wp:posOffset>
                </wp:positionV>
                <wp:extent cx="852805" cy="980439"/>
                <wp:effectExtent b="0" l="0" r="0" t="0"/>
                <wp:wrapNone/>
                <wp:docPr id="1058"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852805" cy="980439"/>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5BB2B294" wp14:editId="7179C934">
                <wp:simplePos x="0" y="0"/>
                <wp:positionH relativeFrom="column">
                  <wp:posOffset>1562100</wp:posOffset>
                </wp:positionH>
                <wp:positionV relativeFrom="paragraph">
                  <wp:posOffset>2476500</wp:posOffset>
                </wp:positionV>
                <wp:extent cx="1242695" cy="467360"/>
                <wp:effectExtent l="0" t="0" r="0" b="0"/>
                <wp:wrapNone/>
                <wp:docPr id="1057" name="Retângulo 1057"/>
                <wp:cNvGraphicFramePr/>
                <a:graphic xmlns:a="http://schemas.openxmlformats.org/drawingml/2006/main">
                  <a:graphicData uri="http://schemas.microsoft.com/office/word/2010/wordprocessingShape">
                    <wps:wsp>
                      <wps:cNvSpPr/>
                      <wps:spPr>
                        <a:xfrm>
                          <a:off x="4770055" y="3553940"/>
                          <a:ext cx="1151890" cy="452120"/>
                        </a:xfrm>
                        <a:prstGeom prst="rect">
                          <a:avLst/>
                        </a:prstGeom>
                        <a:noFill/>
                        <a:ln w="9525" cap="flat" cmpd="sng">
                          <a:solidFill>
                            <a:srgbClr val="000000"/>
                          </a:solidFill>
                          <a:prstDash val="solid"/>
                          <a:miter lim="800000"/>
                          <a:headEnd type="none" w="sm" len="sm"/>
                          <a:tailEnd type="none" w="sm" len="sm"/>
                        </a:ln>
                      </wps:spPr>
                      <wps:txbx>
                        <w:txbxContent>
                          <w:p w14:paraId="152CCF29"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2476500</wp:posOffset>
                </wp:positionV>
                <wp:extent cx="1242695" cy="467360"/>
                <wp:effectExtent b="0" l="0" r="0" t="0"/>
                <wp:wrapNone/>
                <wp:docPr id="1057"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1242695" cy="46736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828D03E" wp14:editId="00C9BA36">
                <wp:simplePos x="0" y="0"/>
                <wp:positionH relativeFrom="column">
                  <wp:posOffset>520700</wp:posOffset>
                </wp:positionH>
                <wp:positionV relativeFrom="paragraph">
                  <wp:posOffset>1638300</wp:posOffset>
                </wp:positionV>
                <wp:extent cx="1265555" cy="730885"/>
                <wp:effectExtent l="0" t="0" r="0" b="0"/>
                <wp:wrapNone/>
                <wp:docPr id="1054" name="Agrupar 1054"/>
                <wp:cNvGraphicFramePr/>
                <a:graphic xmlns:a="http://schemas.openxmlformats.org/drawingml/2006/main">
                  <a:graphicData uri="http://schemas.microsoft.com/office/word/2010/wordprocessingGroup">
                    <wpg:wgp>
                      <wpg:cNvGrpSpPr/>
                      <wpg:grpSpPr>
                        <a:xfrm>
                          <a:off x="0" y="0"/>
                          <a:ext cx="1265555" cy="730885"/>
                          <a:chOff x="4713223" y="3414558"/>
                          <a:chExt cx="1265555" cy="730885"/>
                        </a:xfrm>
                      </wpg:grpSpPr>
                      <wpg:grpSp>
                        <wpg:cNvPr id="1" name="Agrupar 1"/>
                        <wpg:cNvGrpSpPr/>
                        <wpg:grpSpPr>
                          <a:xfrm>
                            <a:off x="4713223" y="3414558"/>
                            <a:ext cx="1265555" cy="730885"/>
                            <a:chOff x="4713223" y="3436148"/>
                            <a:chExt cx="1265555" cy="687705"/>
                          </a:xfrm>
                        </wpg:grpSpPr>
                        <wps:wsp>
                          <wps:cNvPr id="2" name="Retângulo 2"/>
                          <wps:cNvSpPr/>
                          <wps:spPr>
                            <a:xfrm>
                              <a:off x="4713223" y="3436148"/>
                              <a:ext cx="1265550" cy="687700"/>
                            </a:xfrm>
                            <a:prstGeom prst="rect">
                              <a:avLst/>
                            </a:prstGeom>
                            <a:noFill/>
                            <a:ln>
                              <a:noFill/>
                            </a:ln>
                          </wps:spPr>
                          <wps:txbx>
                            <w:txbxContent>
                              <w:p w14:paraId="6723FDB8"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wpg:grpSp>
                          <wpg:cNvPr id="3" name="Agrupar 3"/>
                          <wpg:cNvGrpSpPr/>
                          <wpg:grpSpPr>
                            <a:xfrm>
                              <a:off x="4713223" y="3436148"/>
                              <a:ext cx="1265555" cy="687705"/>
                              <a:chOff x="1413" y="4510"/>
                              <a:chExt cx="1847" cy="1399"/>
                            </a:xfrm>
                          </wpg:grpSpPr>
                          <wps:wsp>
                            <wps:cNvPr id="4" name="Retângulo 4"/>
                            <wps:cNvSpPr/>
                            <wps:spPr>
                              <a:xfrm>
                                <a:off x="1413" y="4510"/>
                                <a:ext cx="1825" cy="1375"/>
                              </a:xfrm>
                              <a:prstGeom prst="rect">
                                <a:avLst/>
                              </a:prstGeom>
                              <a:noFill/>
                              <a:ln>
                                <a:noFill/>
                              </a:ln>
                            </wps:spPr>
                            <wps:txbx>
                              <w:txbxContent>
                                <w:p w14:paraId="4C2A86BE"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wps:wsp>
                            <wps:cNvPr id="5" name="Retângulo 5"/>
                            <wps:cNvSpPr/>
                            <wps:spPr>
                              <a:xfrm>
                                <a:off x="1413" y="5094"/>
                                <a:ext cx="1847" cy="815"/>
                              </a:xfrm>
                              <a:prstGeom prst="rect">
                                <a:avLst/>
                              </a:prstGeom>
                              <a:noFill/>
                              <a:ln w="9525" cap="flat" cmpd="sng">
                                <a:solidFill>
                                  <a:srgbClr val="000000"/>
                                </a:solidFill>
                                <a:prstDash val="solid"/>
                                <a:miter lim="800000"/>
                                <a:headEnd type="none" w="sm" len="sm"/>
                                <a:tailEnd type="none" w="sm" len="sm"/>
                              </a:ln>
                            </wps:spPr>
                            <wps:txbx>
                              <w:txbxContent>
                                <w:p w14:paraId="46BC7AD2"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wps:wsp>
                            <wps:cNvPr id="6" name="Conector de Seta Reta 6"/>
                            <wps:cNvCnPr/>
                            <wps:spPr>
                              <a:xfrm rot="10800000" flipH="1">
                                <a:off x="2282" y="4510"/>
                                <a:ext cx="408" cy="584"/>
                              </a:xfrm>
                              <a:prstGeom prst="straightConnector1">
                                <a:avLst/>
                              </a:prstGeom>
                              <a:noFill/>
                              <a:ln w="9525" cap="flat" cmpd="sng">
                                <a:solidFill>
                                  <a:srgbClr val="000000"/>
                                </a:solidFill>
                                <a:prstDash val="solid"/>
                                <a:round/>
                                <a:headEnd type="none" w="sm" len="sm"/>
                                <a:tailEnd type="triangle" w="med" len="med"/>
                              </a:ln>
                            </wps:spPr>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1638300</wp:posOffset>
                </wp:positionV>
                <wp:extent cx="1265555" cy="730885"/>
                <wp:effectExtent b="0" l="0" r="0" t="0"/>
                <wp:wrapNone/>
                <wp:docPr id="1054"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265555" cy="73088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55F95B5E" wp14:editId="5A33165D">
                <wp:simplePos x="0" y="0"/>
                <wp:positionH relativeFrom="column">
                  <wp:posOffset>3022600</wp:posOffset>
                </wp:positionH>
                <wp:positionV relativeFrom="paragraph">
                  <wp:posOffset>2590800</wp:posOffset>
                </wp:positionV>
                <wp:extent cx="1381125" cy="487045"/>
                <wp:effectExtent l="0" t="0" r="0" b="0"/>
                <wp:wrapNone/>
                <wp:docPr id="1055" name="Retângulo 1055"/>
                <wp:cNvGraphicFramePr/>
                <a:graphic xmlns:a="http://schemas.openxmlformats.org/drawingml/2006/main">
                  <a:graphicData uri="http://schemas.microsoft.com/office/word/2010/wordprocessingShape">
                    <wps:wsp>
                      <wps:cNvSpPr/>
                      <wps:spPr>
                        <a:xfrm>
                          <a:off x="4664963" y="3611090"/>
                          <a:ext cx="1362075" cy="337820"/>
                        </a:xfrm>
                        <a:prstGeom prst="rect">
                          <a:avLst/>
                        </a:prstGeom>
                        <a:noFill/>
                        <a:ln w="9525" cap="flat" cmpd="sng">
                          <a:solidFill>
                            <a:srgbClr val="000000"/>
                          </a:solidFill>
                          <a:prstDash val="solid"/>
                          <a:miter lim="800000"/>
                          <a:headEnd type="none" w="sm" len="sm"/>
                          <a:tailEnd type="none" w="sm" len="sm"/>
                        </a:ln>
                      </wps:spPr>
                      <wps:txbx>
                        <w:txbxContent>
                          <w:p w14:paraId="447696E2" w14:textId="77777777" w:rsidR="007448AB" w:rsidRDefault="007448AB">
                            <w:pPr>
                              <w:spacing w:before="0"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2590800</wp:posOffset>
                </wp:positionV>
                <wp:extent cx="1381125" cy="487045"/>
                <wp:effectExtent b="0" l="0" r="0" t="0"/>
                <wp:wrapNone/>
                <wp:docPr id="1055"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381125" cy="487045"/>
                        </a:xfrm>
                        <a:prstGeom prst="rect"/>
                        <a:ln/>
                      </pic:spPr>
                    </pic:pic>
                  </a:graphicData>
                </a:graphic>
              </wp:anchor>
            </w:drawing>
          </mc:Fallback>
        </mc:AlternateContent>
      </w:r>
    </w:p>
    <w:p w14:paraId="2567F57A" w14:textId="77777777" w:rsidR="007448AB" w:rsidRDefault="007448AB">
      <w:pPr>
        <w:keepNext/>
        <w:pBdr>
          <w:top w:val="nil"/>
          <w:left w:val="nil"/>
          <w:bottom w:val="nil"/>
          <w:right w:val="nil"/>
          <w:between w:val="nil"/>
        </w:pBdr>
        <w:spacing w:before="0" w:after="0" w:line="360" w:lineRule="auto"/>
        <w:ind w:left="0" w:hanging="2"/>
        <w:jc w:val="both"/>
        <w:rPr>
          <w:color w:val="000000"/>
        </w:rPr>
      </w:pPr>
    </w:p>
    <w:p w14:paraId="20410497" w14:textId="77777777" w:rsidR="007448AB" w:rsidRDefault="00960468">
      <w:pPr>
        <w:keepNext/>
        <w:pBdr>
          <w:top w:val="nil"/>
          <w:left w:val="nil"/>
          <w:bottom w:val="nil"/>
          <w:right w:val="nil"/>
          <w:between w:val="nil"/>
        </w:pBdr>
        <w:spacing w:before="0" w:after="0" w:line="360" w:lineRule="auto"/>
        <w:ind w:left="0" w:hanging="2"/>
        <w:jc w:val="center"/>
        <w:rPr>
          <w:color w:val="000000"/>
          <w:sz w:val="22"/>
          <w:szCs w:val="22"/>
        </w:rPr>
      </w:pPr>
      <w:r>
        <w:rPr>
          <w:color w:val="000000"/>
          <w:sz w:val="22"/>
          <w:szCs w:val="22"/>
        </w:rPr>
        <w:t>Fonte: O autor.</w:t>
      </w:r>
    </w:p>
    <w:p w14:paraId="7959E254" w14:textId="77777777" w:rsidR="007448AB" w:rsidRDefault="007448AB">
      <w:pPr>
        <w:keepNext/>
        <w:pBdr>
          <w:top w:val="nil"/>
          <w:left w:val="nil"/>
          <w:bottom w:val="nil"/>
          <w:right w:val="nil"/>
          <w:between w:val="nil"/>
        </w:pBdr>
        <w:spacing w:before="0" w:after="300" w:line="360" w:lineRule="auto"/>
        <w:ind w:left="0" w:hanging="2"/>
        <w:jc w:val="center"/>
        <w:rPr>
          <w:color w:val="000000"/>
        </w:rPr>
      </w:pPr>
      <w:bookmarkStart w:id="13" w:name="_heading=h.lnxbz9" w:colFirst="0" w:colLast="0"/>
      <w:bookmarkEnd w:id="13"/>
    </w:p>
    <w:p w14:paraId="084CA9AE" w14:textId="77777777" w:rsidR="007448AB" w:rsidRDefault="00960468">
      <w:pPr>
        <w:spacing w:line="360" w:lineRule="auto"/>
        <w:ind w:left="0" w:hanging="2"/>
        <w:rPr>
          <w:b/>
        </w:rPr>
      </w:pPr>
      <w:r>
        <w:rPr>
          <w:b/>
        </w:rPr>
        <w:t xml:space="preserve"> 4.2</w:t>
      </w:r>
      <w:r>
        <w:rPr>
          <w:b/>
        </w:rPr>
        <w:tab/>
        <w:t>Análises Estatísticas</w:t>
      </w:r>
    </w:p>
    <w:p w14:paraId="001620C0" w14:textId="77777777" w:rsidR="007448AB" w:rsidRDefault="00960468">
      <w:pPr>
        <w:spacing w:after="300" w:line="360" w:lineRule="auto"/>
        <w:ind w:left="0" w:hanging="2"/>
        <w:jc w:val="both"/>
      </w:pPr>
      <w:r>
        <w:t xml:space="preserve">Dada as características de distribuição não normal dos dados tabulados, realizou-se análise estatística, através do </w:t>
      </w:r>
      <w:r>
        <w:rPr>
          <w:i/>
        </w:rPr>
        <w:t xml:space="preserve">software </w:t>
      </w:r>
      <w:proofErr w:type="spellStart"/>
      <w:r>
        <w:rPr>
          <w:i/>
        </w:rPr>
        <w:t>Statistica</w:t>
      </w:r>
      <w:proofErr w:type="spellEnd"/>
      <w:r>
        <w:rPr>
          <w:i/>
        </w:rPr>
        <w:t xml:space="preserve"> </w:t>
      </w:r>
      <w:r>
        <w:t xml:space="preserve">8.0, com teste de </w:t>
      </w:r>
      <w:proofErr w:type="spellStart"/>
      <w:r>
        <w:rPr>
          <w:i/>
        </w:rPr>
        <w:t>Kruskall</w:t>
      </w:r>
      <w:proofErr w:type="spellEnd"/>
      <w:r>
        <w:rPr>
          <w:i/>
        </w:rPr>
        <w:t>-Wallis</w:t>
      </w:r>
      <w:r>
        <w:t xml:space="preserve"> para verificar se o conjunto de dados estudados apresentavam diferenças entre si ao nível de significância de 5%. </w:t>
      </w:r>
    </w:p>
    <w:p w14:paraId="6BF3237D" w14:textId="77777777" w:rsidR="007448AB" w:rsidRDefault="00960468">
      <w:pPr>
        <w:spacing w:after="240" w:line="360" w:lineRule="auto"/>
        <w:ind w:left="0" w:hanging="2"/>
        <w:rPr>
          <w:b/>
        </w:rPr>
      </w:pPr>
      <w:bookmarkStart w:id="14" w:name="_heading=h.35nkun2" w:colFirst="0" w:colLast="0"/>
      <w:bookmarkEnd w:id="14"/>
      <w:r>
        <w:br w:type="page"/>
      </w:r>
      <w:r>
        <w:rPr>
          <w:b/>
        </w:rPr>
        <w:lastRenderedPageBreak/>
        <w:t>5</w:t>
      </w:r>
      <w:r>
        <w:rPr>
          <w:b/>
        </w:rPr>
        <w:tab/>
        <w:t>RESULTADOS E DISCUSSÃO</w:t>
      </w:r>
    </w:p>
    <w:p w14:paraId="69A56606" w14:textId="77777777" w:rsidR="007448AB" w:rsidRDefault="00960468">
      <w:pPr>
        <w:spacing w:line="360" w:lineRule="auto"/>
        <w:ind w:left="0" w:hanging="2"/>
        <w:rPr>
          <w:b/>
        </w:rPr>
      </w:pPr>
      <w:bookmarkStart w:id="15" w:name="_heading=h.1ksv4uv" w:colFirst="0" w:colLast="0"/>
      <w:bookmarkEnd w:id="15"/>
      <w:r>
        <w:rPr>
          <w:b/>
        </w:rPr>
        <w:t>5.1</w:t>
      </w:r>
      <w:r>
        <w:rPr>
          <w:b/>
        </w:rPr>
        <w:tab/>
        <w:t>Condições Operacionais Durante as Fases da Pesquisa</w:t>
      </w:r>
    </w:p>
    <w:p w14:paraId="0947E626" w14:textId="77777777" w:rsidR="007448AB" w:rsidRDefault="00960468">
      <w:pPr>
        <w:pBdr>
          <w:top w:val="nil"/>
          <w:left w:val="nil"/>
          <w:bottom w:val="nil"/>
          <w:right w:val="nil"/>
          <w:between w:val="nil"/>
        </w:pBdr>
        <w:spacing w:after="0" w:line="360" w:lineRule="auto"/>
        <w:ind w:left="0" w:hanging="2"/>
        <w:jc w:val="both"/>
        <w:rPr>
          <w:color w:val="000000"/>
        </w:rPr>
      </w:pPr>
      <w:r>
        <w:rPr>
          <w:color w:val="000000"/>
        </w:rPr>
        <w:t xml:space="preserve">A Figura 5.1 apresenta a vazões médias ao longo dos 645 dias de monitoramento dos quatros reatores </w:t>
      </w:r>
      <w:proofErr w:type="gramStart"/>
      <w:r>
        <w:rPr>
          <w:color w:val="000000"/>
        </w:rPr>
        <w:t>da  ETE</w:t>
      </w:r>
      <w:proofErr w:type="gramEnd"/>
      <w:r>
        <w:rPr>
          <w:color w:val="000000"/>
        </w:rPr>
        <w:t xml:space="preserve"> </w:t>
      </w:r>
      <w:proofErr w:type="spellStart"/>
      <w:r>
        <w:rPr>
          <w:i/>
          <w:color w:val="000000"/>
        </w:rPr>
        <w:t>Laboreaux</w:t>
      </w:r>
      <w:proofErr w:type="spellEnd"/>
      <w:r>
        <w:rPr>
          <w:color w:val="000000"/>
        </w:rPr>
        <w:t xml:space="preserve">  e os correspondentes tempos de detenção hidráulica nos reatores UASB. Na Figura 5.2 são mostradas as vazões e os TDH (valores médios) dos reatores UASB ao longo das 24 horas do dia, para as fases 0 a 4. </w:t>
      </w:r>
    </w:p>
    <w:p w14:paraId="2654FDD9" w14:textId="77777777" w:rsidR="007448AB" w:rsidRDefault="007448AB">
      <w:pPr>
        <w:pBdr>
          <w:top w:val="nil"/>
          <w:left w:val="nil"/>
          <w:bottom w:val="nil"/>
          <w:right w:val="nil"/>
          <w:between w:val="nil"/>
        </w:pBdr>
        <w:spacing w:after="0" w:line="360" w:lineRule="auto"/>
        <w:ind w:left="0" w:hanging="2"/>
        <w:jc w:val="both"/>
        <w:rPr>
          <w:color w:val="000000"/>
        </w:rPr>
      </w:pPr>
    </w:p>
    <w:p w14:paraId="259B3098" w14:textId="77777777" w:rsidR="007448AB" w:rsidRDefault="00960468">
      <w:pPr>
        <w:pBdr>
          <w:top w:val="nil"/>
          <w:left w:val="nil"/>
          <w:bottom w:val="nil"/>
          <w:right w:val="nil"/>
          <w:between w:val="nil"/>
        </w:pBdr>
        <w:spacing w:before="0" w:after="0" w:line="360" w:lineRule="auto"/>
        <w:ind w:left="0" w:hanging="2"/>
        <w:jc w:val="both"/>
        <w:rPr>
          <w:color w:val="000000"/>
        </w:rPr>
      </w:pPr>
      <w:r>
        <w:rPr>
          <w:b/>
          <w:color w:val="000000"/>
        </w:rPr>
        <w:t xml:space="preserve">Figura 5.1 – </w:t>
      </w:r>
      <w:proofErr w:type="spellStart"/>
      <w:r>
        <w:rPr>
          <w:color w:val="000000"/>
        </w:rPr>
        <w:t>Hidrograma</w:t>
      </w:r>
      <w:proofErr w:type="spellEnd"/>
      <w:r>
        <w:rPr>
          <w:color w:val="000000"/>
        </w:rPr>
        <w:t xml:space="preserve"> de Vazão </w:t>
      </w:r>
      <w:r>
        <w:rPr>
          <w:i/>
          <w:color w:val="000000"/>
        </w:rPr>
        <w:t>versus</w:t>
      </w:r>
      <w:r>
        <w:rPr>
          <w:color w:val="000000"/>
        </w:rPr>
        <w:t xml:space="preserve"> Tempo de Detenção Hidráulica (TDH).</w:t>
      </w:r>
    </w:p>
    <w:p w14:paraId="4DA40AFD" w14:textId="77777777" w:rsidR="007448AB" w:rsidRDefault="00960468">
      <w:pPr>
        <w:pBdr>
          <w:top w:val="nil"/>
          <w:left w:val="nil"/>
          <w:bottom w:val="nil"/>
          <w:right w:val="nil"/>
          <w:between w:val="nil"/>
        </w:pBdr>
        <w:spacing w:before="0" w:after="0" w:line="360" w:lineRule="auto"/>
        <w:ind w:left="0" w:hanging="2"/>
        <w:jc w:val="center"/>
        <w:rPr>
          <w:color w:val="000000"/>
        </w:rPr>
      </w:pPr>
      <w:r>
        <w:rPr>
          <w:noProof/>
          <w:color w:val="000000"/>
        </w:rPr>
        <w:drawing>
          <wp:inline distT="0" distB="0" distL="114300" distR="114300" wp14:anchorId="74EDE4B2" wp14:editId="656B649E">
            <wp:extent cx="5793105" cy="2698115"/>
            <wp:effectExtent l="0" t="0" r="0" b="0"/>
            <wp:docPr id="106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5"/>
                    <a:srcRect/>
                    <a:stretch>
                      <a:fillRect/>
                    </a:stretch>
                  </pic:blipFill>
                  <pic:spPr>
                    <a:xfrm>
                      <a:off x="0" y="0"/>
                      <a:ext cx="5793105" cy="2698115"/>
                    </a:xfrm>
                    <a:prstGeom prst="rect">
                      <a:avLst/>
                    </a:prstGeom>
                    <a:ln/>
                  </pic:spPr>
                </pic:pic>
              </a:graphicData>
            </a:graphic>
          </wp:inline>
        </w:drawing>
      </w:r>
    </w:p>
    <w:p w14:paraId="29466899" w14:textId="77777777" w:rsidR="007448AB" w:rsidRDefault="00960468">
      <w:pPr>
        <w:pBdr>
          <w:top w:val="nil"/>
          <w:left w:val="nil"/>
          <w:bottom w:val="nil"/>
          <w:right w:val="nil"/>
          <w:between w:val="nil"/>
        </w:pBdr>
        <w:spacing w:before="0" w:after="0" w:line="240" w:lineRule="auto"/>
        <w:ind w:left="0" w:hanging="2"/>
        <w:jc w:val="center"/>
        <w:rPr>
          <w:color w:val="000000"/>
          <w:sz w:val="22"/>
          <w:szCs w:val="22"/>
        </w:rPr>
      </w:pPr>
      <w:r>
        <w:rPr>
          <w:color w:val="000000"/>
          <w:sz w:val="22"/>
          <w:szCs w:val="22"/>
        </w:rPr>
        <w:t>Fonte:</w:t>
      </w:r>
      <w:r>
        <w:rPr>
          <w:b/>
          <w:color w:val="000000"/>
          <w:sz w:val="22"/>
          <w:szCs w:val="22"/>
        </w:rPr>
        <w:t xml:space="preserve"> </w:t>
      </w:r>
      <w:r>
        <w:rPr>
          <w:color w:val="000000"/>
          <w:sz w:val="22"/>
          <w:szCs w:val="22"/>
        </w:rPr>
        <w:t>O autor.</w:t>
      </w:r>
    </w:p>
    <w:p w14:paraId="0D278383" w14:textId="77777777" w:rsidR="007448AB" w:rsidRDefault="007448AB">
      <w:pPr>
        <w:pBdr>
          <w:top w:val="nil"/>
          <w:left w:val="nil"/>
          <w:bottom w:val="nil"/>
          <w:right w:val="nil"/>
          <w:between w:val="nil"/>
        </w:pBdr>
        <w:spacing w:before="0" w:after="0" w:line="360" w:lineRule="auto"/>
        <w:ind w:left="0" w:hanging="2"/>
        <w:jc w:val="center"/>
        <w:rPr>
          <w:color w:val="000000"/>
        </w:rPr>
      </w:pPr>
    </w:p>
    <w:p w14:paraId="3FECE878" w14:textId="77777777" w:rsidR="007448AB" w:rsidRDefault="00960468">
      <w:pPr>
        <w:pBdr>
          <w:top w:val="nil"/>
          <w:left w:val="nil"/>
          <w:bottom w:val="nil"/>
          <w:right w:val="nil"/>
          <w:between w:val="nil"/>
        </w:pBdr>
        <w:spacing w:before="0" w:after="0" w:line="360" w:lineRule="auto"/>
        <w:ind w:left="0" w:hanging="2"/>
        <w:jc w:val="both"/>
        <w:rPr>
          <w:color w:val="000000"/>
        </w:rPr>
      </w:pPr>
      <w:r>
        <w:rPr>
          <w:color w:val="000000"/>
        </w:rPr>
        <w:t>A análise das Figuras 5.1 e 5.2 permite os seguintes comentários:</w:t>
      </w:r>
    </w:p>
    <w:p w14:paraId="7E9F200D" w14:textId="77777777" w:rsidR="007448AB" w:rsidRDefault="00960468">
      <w:pPr>
        <w:numPr>
          <w:ilvl w:val="0"/>
          <w:numId w:val="6"/>
        </w:numPr>
        <w:pBdr>
          <w:top w:val="nil"/>
          <w:left w:val="nil"/>
          <w:bottom w:val="nil"/>
          <w:right w:val="nil"/>
          <w:between w:val="nil"/>
        </w:pBdr>
        <w:spacing w:before="0" w:after="0" w:line="360" w:lineRule="auto"/>
        <w:ind w:left="0" w:hanging="2"/>
        <w:jc w:val="both"/>
        <w:rPr>
          <w:color w:val="000000"/>
        </w:rPr>
      </w:pPr>
      <w:r>
        <w:rPr>
          <w:color w:val="000000"/>
        </w:rPr>
        <w:t xml:space="preserve">A adequação do TDH médio da ETE </w:t>
      </w:r>
      <w:proofErr w:type="spellStart"/>
      <w:r>
        <w:rPr>
          <w:i/>
          <w:color w:val="000000"/>
        </w:rPr>
        <w:t>Laboreaux</w:t>
      </w:r>
      <w:proofErr w:type="spellEnd"/>
      <w:r>
        <w:rPr>
          <w:color w:val="000000"/>
        </w:rPr>
        <w:t xml:space="preserve"> de 18 h para nove horas foi essencial para o ideal monitoramento da estação, uma vez que o TDH ajustado aproxima-se do que é usualmente definido em projeto de reatores UASB, o que contribui também para que outras estações possam reproduzir o estudo desenvolvido. </w:t>
      </w:r>
    </w:p>
    <w:p w14:paraId="399D9878" w14:textId="77777777" w:rsidR="007448AB" w:rsidRDefault="00960468">
      <w:pPr>
        <w:numPr>
          <w:ilvl w:val="0"/>
          <w:numId w:val="6"/>
        </w:numPr>
        <w:pBdr>
          <w:top w:val="nil"/>
          <w:left w:val="nil"/>
          <w:bottom w:val="nil"/>
          <w:right w:val="nil"/>
          <w:between w:val="nil"/>
        </w:pBdr>
        <w:spacing w:before="0" w:after="0" w:line="360" w:lineRule="auto"/>
        <w:ind w:left="0" w:hanging="2"/>
        <w:jc w:val="both"/>
        <w:rPr>
          <w:color w:val="000000"/>
        </w:rPr>
      </w:pPr>
      <w:r>
        <w:rPr>
          <w:color w:val="000000"/>
        </w:rPr>
        <w:t xml:space="preserve">As vazões médias afluentes (Figura 5.1) aos quatro reatores da ETE </w:t>
      </w:r>
      <w:proofErr w:type="spellStart"/>
      <w:r>
        <w:rPr>
          <w:i/>
          <w:color w:val="000000"/>
        </w:rPr>
        <w:t>Laboreaux</w:t>
      </w:r>
      <w:proofErr w:type="spellEnd"/>
      <w:r>
        <w:rPr>
          <w:i/>
          <w:color w:val="000000"/>
        </w:rPr>
        <w:t xml:space="preserve"> </w:t>
      </w:r>
      <w:r>
        <w:rPr>
          <w:color w:val="000000"/>
        </w:rPr>
        <w:t xml:space="preserve">na Fase 0 se mantiveram a maior parte do tempo entre 60 e 90 L/s, apresentando aproximadamente 50 % de vazão inferior ao valor de projeto (170 L/s). Nas Fases 1 a 4, os valores de vazão se mantiveram entre 80 e 105 L/s, com um pico de 172 L/s verificado no dia 26/12/2013, superior a vazão de projeto. </w:t>
      </w:r>
    </w:p>
    <w:p w14:paraId="6DEF1646" w14:textId="77777777" w:rsidR="007448AB" w:rsidRDefault="00960468">
      <w:pPr>
        <w:numPr>
          <w:ilvl w:val="0"/>
          <w:numId w:val="6"/>
        </w:numPr>
        <w:pBdr>
          <w:top w:val="nil"/>
          <w:left w:val="nil"/>
          <w:bottom w:val="nil"/>
          <w:right w:val="nil"/>
          <w:between w:val="nil"/>
        </w:pBdr>
        <w:spacing w:before="0" w:after="0" w:line="360" w:lineRule="auto"/>
        <w:ind w:left="0" w:hanging="2"/>
        <w:jc w:val="both"/>
        <w:rPr>
          <w:color w:val="000000"/>
        </w:rPr>
      </w:pPr>
      <w:r>
        <w:rPr>
          <w:color w:val="000000"/>
        </w:rPr>
        <w:lastRenderedPageBreak/>
        <w:t xml:space="preserve">Os </w:t>
      </w:r>
      <w:proofErr w:type="spellStart"/>
      <w:r>
        <w:rPr>
          <w:color w:val="000000"/>
        </w:rPr>
        <w:t>TDHs</w:t>
      </w:r>
      <w:proofErr w:type="spellEnd"/>
      <w:r>
        <w:rPr>
          <w:color w:val="000000"/>
        </w:rPr>
        <w:t xml:space="preserve"> médios dos quatro reatores (Figura 5.1) se mantiveram na Fase 0 entre 12 e 19 horas, apresentando valores inferiores à média de 18 horas observada na Fase em questão. Após adequação do TDH nos reatores, Fases 1 a 4, nota-se que o TDH se manteve entre oito e dez horas, apresentando valores variando entre seis e oito horas entre os dias 255 e 297 em função do aumento da vazão afluente devido ao período de chuva. </w:t>
      </w:r>
    </w:p>
    <w:p w14:paraId="08365DBD" w14:textId="77777777" w:rsidR="007448AB" w:rsidRDefault="007448AB">
      <w:pPr>
        <w:pBdr>
          <w:top w:val="nil"/>
          <w:left w:val="nil"/>
          <w:bottom w:val="nil"/>
          <w:right w:val="nil"/>
          <w:between w:val="nil"/>
        </w:pBdr>
        <w:spacing w:before="0" w:after="0" w:line="360" w:lineRule="auto"/>
        <w:ind w:left="0" w:hanging="2"/>
        <w:jc w:val="both"/>
        <w:rPr>
          <w:color w:val="000000"/>
        </w:rPr>
      </w:pPr>
    </w:p>
    <w:p w14:paraId="28B6DB20" w14:textId="77777777" w:rsidR="007448AB" w:rsidRDefault="00960468">
      <w:pPr>
        <w:pBdr>
          <w:top w:val="nil"/>
          <w:left w:val="nil"/>
          <w:bottom w:val="nil"/>
          <w:right w:val="nil"/>
          <w:between w:val="nil"/>
        </w:pBdr>
        <w:spacing w:before="0" w:after="300" w:line="360" w:lineRule="auto"/>
        <w:ind w:left="0" w:hanging="2"/>
        <w:jc w:val="center"/>
        <w:rPr>
          <w:color w:val="000000"/>
        </w:rPr>
      </w:pPr>
      <w:r>
        <w:rPr>
          <w:b/>
          <w:color w:val="000000"/>
        </w:rPr>
        <w:t>Figura 5.2 -</w:t>
      </w:r>
      <w:r>
        <w:rPr>
          <w:color w:val="000000"/>
        </w:rPr>
        <w:t>Vazões médias diárias e TDH médios diário.</w:t>
      </w:r>
    </w:p>
    <w:tbl>
      <w:tblPr>
        <w:tblStyle w:val="a2"/>
        <w:tblW w:w="919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8"/>
        <w:gridCol w:w="4598"/>
      </w:tblGrid>
      <w:tr w:rsidR="007448AB" w14:paraId="611DBFBA" w14:textId="77777777">
        <w:trPr>
          <w:trHeight w:val="2551"/>
        </w:trPr>
        <w:tc>
          <w:tcPr>
            <w:tcW w:w="4598" w:type="dxa"/>
            <w:vAlign w:val="center"/>
          </w:tcPr>
          <w:p w14:paraId="0A012EB3" w14:textId="77777777" w:rsidR="007448AB" w:rsidRDefault="00960468">
            <w:pPr>
              <w:pBdr>
                <w:top w:val="nil"/>
                <w:left w:val="nil"/>
                <w:bottom w:val="nil"/>
                <w:right w:val="nil"/>
                <w:between w:val="nil"/>
              </w:pBdr>
              <w:spacing w:after="300" w:line="240" w:lineRule="auto"/>
              <w:ind w:left="0" w:hanging="2"/>
              <w:jc w:val="center"/>
              <w:rPr>
                <w:color w:val="000000"/>
              </w:rPr>
            </w:pPr>
            <w:r>
              <w:rPr>
                <w:noProof/>
                <w:color w:val="000000"/>
              </w:rPr>
              <w:drawing>
                <wp:inline distT="0" distB="0" distL="114300" distR="114300" wp14:anchorId="63FFE739" wp14:editId="6B567023">
                  <wp:extent cx="2828925" cy="1566545"/>
                  <wp:effectExtent l="0" t="0" r="0" b="0"/>
                  <wp:docPr id="10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2828925" cy="1566545"/>
                          </a:xfrm>
                          <a:prstGeom prst="rect">
                            <a:avLst/>
                          </a:prstGeom>
                          <a:ln/>
                        </pic:spPr>
                      </pic:pic>
                    </a:graphicData>
                  </a:graphic>
                </wp:inline>
              </w:drawing>
            </w:r>
          </w:p>
        </w:tc>
        <w:tc>
          <w:tcPr>
            <w:tcW w:w="4598" w:type="dxa"/>
          </w:tcPr>
          <w:p w14:paraId="6A6934DC" w14:textId="77777777" w:rsidR="007448AB" w:rsidRDefault="00960468">
            <w:pPr>
              <w:pBdr>
                <w:top w:val="nil"/>
                <w:left w:val="nil"/>
                <w:bottom w:val="nil"/>
                <w:right w:val="nil"/>
                <w:between w:val="nil"/>
              </w:pBdr>
              <w:spacing w:after="300" w:line="240" w:lineRule="auto"/>
              <w:ind w:left="0" w:hanging="2"/>
              <w:jc w:val="both"/>
              <w:rPr>
                <w:color w:val="000000"/>
              </w:rPr>
            </w:pPr>
            <w:r>
              <w:rPr>
                <w:noProof/>
                <w:color w:val="000000"/>
              </w:rPr>
              <w:drawing>
                <wp:inline distT="0" distB="0" distL="114300" distR="114300" wp14:anchorId="6E18E746" wp14:editId="4C6D4C4F">
                  <wp:extent cx="2829560" cy="1472565"/>
                  <wp:effectExtent l="0" t="0" r="0" b="0"/>
                  <wp:docPr id="1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2829560" cy="1472565"/>
                          </a:xfrm>
                          <a:prstGeom prst="rect">
                            <a:avLst/>
                          </a:prstGeom>
                          <a:ln/>
                        </pic:spPr>
                      </pic:pic>
                    </a:graphicData>
                  </a:graphic>
                </wp:inline>
              </w:drawing>
            </w:r>
          </w:p>
        </w:tc>
      </w:tr>
      <w:tr w:rsidR="007448AB" w14:paraId="1C20CB61" w14:textId="77777777">
        <w:trPr>
          <w:trHeight w:val="2551"/>
        </w:trPr>
        <w:tc>
          <w:tcPr>
            <w:tcW w:w="4598" w:type="dxa"/>
            <w:vAlign w:val="center"/>
          </w:tcPr>
          <w:p w14:paraId="4D511A50" w14:textId="77777777" w:rsidR="007448AB" w:rsidRDefault="00960468">
            <w:pPr>
              <w:pBdr>
                <w:top w:val="nil"/>
                <w:left w:val="nil"/>
                <w:bottom w:val="nil"/>
                <w:right w:val="nil"/>
                <w:between w:val="nil"/>
              </w:pBdr>
              <w:spacing w:after="300" w:line="240" w:lineRule="auto"/>
              <w:ind w:left="0" w:hanging="2"/>
              <w:jc w:val="center"/>
              <w:rPr>
                <w:color w:val="000000"/>
              </w:rPr>
            </w:pPr>
            <w:r>
              <w:rPr>
                <w:noProof/>
                <w:color w:val="000000"/>
              </w:rPr>
              <w:drawing>
                <wp:inline distT="0" distB="0" distL="114300" distR="114300" wp14:anchorId="1815517C" wp14:editId="04E3D346">
                  <wp:extent cx="2828925" cy="1473835"/>
                  <wp:effectExtent l="0" t="0" r="0" b="0"/>
                  <wp:docPr id="10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828925" cy="1473835"/>
                          </a:xfrm>
                          <a:prstGeom prst="rect">
                            <a:avLst/>
                          </a:prstGeom>
                          <a:ln/>
                        </pic:spPr>
                      </pic:pic>
                    </a:graphicData>
                  </a:graphic>
                </wp:inline>
              </w:drawing>
            </w:r>
          </w:p>
        </w:tc>
        <w:tc>
          <w:tcPr>
            <w:tcW w:w="4598" w:type="dxa"/>
          </w:tcPr>
          <w:p w14:paraId="3B6B3D70" w14:textId="77777777" w:rsidR="007448AB" w:rsidRDefault="00960468">
            <w:pPr>
              <w:pBdr>
                <w:top w:val="nil"/>
                <w:left w:val="nil"/>
                <w:bottom w:val="nil"/>
                <w:right w:val="nil"/>
                <w:between w:val="nil"/>
              </w:pBdr>
              <w:spacing w:after="300" w:line="240" w:lineRule="auto"/>
              <w:ind w:left="0" w:hanging="2"/>
              <w:jc w:val="both"/>
              <w:rPr>
                <w:color w:val="000000"/>
              </w:rPr>
            </w:pPr>
            <w:r>
              <w:rPr>
                <w:noProof/>
                <w:color w:val="000000"/>
              </w:rPr>
              <w:drawing>
                <wp:inline distT="0" distB="0" distL="114300" distR="114300" wp14:anchorId="332CD403" wp14:editId="59CE37AD">
                  <wp:extent cx="2828290" cy="1471930"/>
                  <wp:effectExtent l="0" t="0" r="0" b="0"/>
                  <wp:docPr id="10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9"/>
                          <a:srcRect/>
                          <a:stretch>
                            <a:fillRect/>
                          </a:stretch>
                        </pic:blipFill>
                        <pic:spPr>
                          <a:xfrm>
                            <a:off x="0" y="0"/>
                            <a:ext cx="2828290" cy="1471930"/>
                          </a:xfrm>
                          <a:prstGeom prst="rect">
                            <a:avLst/>
                          </a:prstGeom>
                          <a:ln/>
                        </pic:spPr>
                      </pic:pic>
                    </a:graphicData>
                  </a:graphic>
                </wp:inline>
              </w:drawing>
            </w:r>
          </w:p>
        </w:tc>
      </w:tr>
      <w:tr w:rsidR="007448AB" w14:paraId="0F7F0CD6" w14:textId="77777777">
        <w:trPr>
          <w:trHeight w:val="2551"/>
        </w:trPr>
        <w:tc>
          <w:tcPr>
            <w:tcW w:w="4598" w:type="dxa"/>
            <w:vAlign w:val="center"/>
          </w:tcPr>
          <w:p w14:paraId="31270BFA" w14:textId="77777777" w:rsidR="007448AB" w:rsidRDefault="00960468">
            <w:pPr>
              <w:pBdr>
                <w:top w:val="nil"/>
                <w:left w:val="nil"/>
                <w:bottom w:val="nil"/>
                <w:right w:val="nil"/>
                <w:between w:val="nil"/>
              </w:pBdr>
              <w:spacing w:after="300" w:line="240" w:lineRule="auto"/>
              <w:ind w:left="0" w:hanging="2"/>
              <w:jc w:val="center"/>
              <w:rPr>
                <w:color w:val="000000"/>
              </w:rPr>
            </w:pPr>
            <w:r>
              <w:rPr>
                <w:noProof/>
                <w:color w:val="000000"/>
              </w:rPr>
              <w:drawing>
                <wp:inline distT="0" distB="0" distL="114300" distR="114300" wp14:anchorId="573AD7B7" wp14:editId="07726897">
                  <wp:extent cx="2828925" cy="1515110"/>
                  <wp:effectExtent l="0" t="0" r="0" b="0"/>
                  <wp:docPr id="10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2828925" cy="1515110"/>
                          </a:xfrm>
                          <a:prstGeom prst="rect">
                            <a:avLst/>
                          </a:prstGeom>
                          <a:ln/>
                        </pic:spPr>
                      </pic:pic>
                    </a:graphicData>
                  </a:graphic>
                </wp:inline>
              </w:drawing>
            </w:r>
          </w:p>
        </w:tc>
        <w:tc>
          <w:tcPr>
            <w:tcW w:w="4598" w:type="dxa"/>
          </w:tcPr>
          <w:p w14:paraId="42033117" w14:textId="77777777" w:rsidR="007448AB" w:rsidRDefault="00960468">
            <w:pPr>
              <w:pBdr>
                <w:top w:val="nil"/>
                <w:left w:val="nil"/>
                <w:bottom w:val="nil"/>
                <w:right w:val="nil"/>
                <w:between w:val="nil"/>
              </w:pBdr>
              <w:spacing w:after="300" w:line="240" w:lineRule="auto"/>
              <w:ind w:left="0" w:hanging="2"/>
              <w:jc w:val="both"/>
              <w:rPr>
                <w:color w:val="000000"/>
              </w:rPr>
            </w:pPr>
            <w:r>
              <w:rPr>
                <w:noProof/>
                <w:color w:val="000000"/>
              </w:rPr>
              <w:drawing>
                <wp:inline distT="0" distB="0" distL="114300" distR="114300" wp14:anchorId="4B232BEA" wp14:editId="1F589FA7">
                  <wp:extent cx="2830195" cy="1471930"/>
                  <wp:effectExtent l="0" t="0" r="0" b="0"/>
                  <wp:docPr id="10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a:off x="0" y="0"/>
                            <a:ext cx="2830195" cy="1471930"/>
                          </a:xfrm>
                          <a:prstGeom prst="rect">
                            <a:avLst/>
                          </a:prstGeom>
                          <a:ln/>
                        </pic:spPr>
                      </pic:pic>
                    </a:graphicData>
                  </a:graphic>
                </wp:inline>
              </w:drawing>
            </w:r>
          </w:p>
        </w:tc>
      </w:tr>
    </w:tbl>
    <w:p w14:paraId="181C1A2D" w14:textId="77777777" w:rsidR="007448AB" w:rsidRDefault="00960468">
      <w:pPr>
        <w:pBdr>
          <w:top w:val="nil"/>
          <w:left w:val="nil"/>
          <w:bottom w:val="nil"/>
          <w:right w:val="nil"/>
          <w:between w:val="nil"/>
        </w:pBdr>
        <w:spacing w:after="0" w:line="360" w:lineRule="auto"/>
        <w:ind w:left="0" w:hanging="2"/>
        <w:jc w:val="center"/>
        <w:rPr>
          <w:color w:val="000000"/>
          <w:sz w:val="22"/>
          <w:szCs w:val="22"/>
        </w:rPr>
      </w:pPr>
      <w:r>
        <w:rPr>
          <w:color w:val="000000"/>
          <w:sz w:val="22"/>
          <w:szCs w:val="22"/>
        </w:rPr>
        <w:t>Fonte: O autor.</w:t>
      </w:r>
    </w:p>
    <w:p w14:paraId="0924FF2D" w14:textId="77777777" w:rsidR="007448AB" w:rsidRDefault="007448AB">
      <w:pPr>
        <w:pBdr>
          <w:top w:val="nil"/>
          <w:left w:val="nil"/>
          <w:bottom w:val="nil"/>
          <w:right w:val="nil"/>
          <w:between w:val="nil"/>
        </w:pBdr>
        <w:spacing w:before="0" w:after="0" w:line="360" w:lineRule="auto"/>
        <w:ind w:left="0" w:hanging="2"/>
        <w:jc w:val="center"/>
        <w:rPr>
          <w:color w:val="000000"/>
        </w:rPr>
      </w:pPr>
    </w:p>
    <w:p w14:paraId="4FCD140B" w14:textId="77777777" w:rsidR="007448AB" w:rsidRDefault="007448AB">
      <w:pPr>
        <w:ind w:left="0" w:hanging="2"/>
      </w:pPr>
      <w:bookmarkStart w:id="16" w:name="_heading=h.44sinio" w:colFirst="0" w:colLast="0"/>
      <w:bookmarkEnd w:id="16"/>
    </w:p>
    <w:p w14:paraId="0986D8D2" w14:textId="77777777" w:rsidR="007448AB" w:rsidRDefault="00960468">
      <w:pPr>
        <w:spacing w:after="240" w:line="360" w:lineRule="auto"/>
        <w:ind w:left="0" w:hanging="2"/>
        <w:rPr>
          <w:b/>
        </w:rPr>
      </w:pPr>
      <w:r>
        <w:rPr>
          <w:b/>
        </w:rPr>
        <w:lastRenderedPageBreak/>
        <w:t>6</w:t>
      </w:r>
      <w:r>
        <w:rPr>
          <w:b/>
        </w:rPr>
        <w:tab/>
        <w:t>CONCLUSÕES</w:t>
      </w:r>
    </w:p>
    <w:p w14:paraId="15389635"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Dentre as fases operacionais em que o TDH médio foi mantido em nove horas, a última fase mostrou-se ideal para o funcionamento da estação de tratamento, com eficiências de remoção (DQO -71%, SST -81% e </w:t>
      </w:r>
      <w:proofErr w:type="spellStart"/>
      <w:r>
        <w:rPr>
          <w:color w:val="000000"/>
        </w:rPr>
        <w:t>SSed</w:t>
      </w:r>
      <w:proofErr w:type="spellEnd"/>
      <w:r>
        <w:rPr>
          <w:color w:val="000000"/>
        </w:rPr>
        <w:t xml:space="preserve"> – 97%) próximas aos valores comumente citados na literatura para reatores UASB operando sem retorno de lodo. Os valores de eficiência apresentados para essa fase foram alcançados devido a retirada do passivo de lodo dos reatores e a manutenção da concentração de lodo próxima de ~1% na parte superior do compartimento de digestão (2,0 m).</w:t>
      </w:r>
    </w:p>
    <w:p w14:paraId="36E71F49"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A operação dos reatores com TDH de nove horas mostrou-se dependente da manutenção e controle da massa de lodo no interior dos reatores anaeróbios. Os resultados encontrados no decorrer da pesquisa demonstraram que o retorno de lodo para adensamento e digestão em reatores UASB não é o causador de perda de sólidos e degradação da qualidade do efluente de reatores UASB. Os problemas até então notados, no que diz respeito aos elevados valores de SST comumente encontrados nos efluentes dos reatores e perda de eficiência de remoção de matéria orgânica, estão ligados diretamente ao gerenciamento ineficiente do lodo de excesso nos reatores UASB. Ademais, outros problemas operacionais vivenciados numa ETE, como: i) baixa capacidade de desidratação devido ao dimensionamento ineficiente dos sistemas; </w:t>
      </w:r>
      <w:proofErr w:type="spellStart"/>
      <w:r>
        <w:rPr>
          <w:color w:val="000000"/>
        </w:rPr>
        <w:t>ii</w:t>
      </w:r>
      <w:proofErr w:type="spellEnd"/>
      <w:r>
        <w:rPr>
          <w:color w:val="000000"/>
        </w:rPr>
        <w:t xml:space="preserve">) dificuldades encontradas para o descarte diário de lodo dos reatores; </w:t>
      </w:r>
      <w:proofErr w:type="spellStart"/>
      <w:r>
        <w:rPr>
          <w:color w:val="000000"/>
        </w:rPr>
        <w:t>iii</w:t>
      </w:r>
      <w:proofErr w:type="spellEnd"/>
      <w:r>
        <w:rPr>
          <w:color w:val="000000"/>
        </w:rPr>
        <w:t xml:space="preserve">) falta de produtos químicos complementares à desidratação; </w:t>
      </w:r>
      <w:proofErr w:type="spellStart"/>
      <w:r>
        <w:rPr>
          <w:color w:val="000000"/>
        </w:rPr>
        <w:t>iv</w:t>
      </w:r>
      <w:proofErr w:type="spellEnd"/>
      <w:r>
        <w:rPr>
          <w:color w:val="000000"/>
        </w:rPr>
        <w:t>) dimensionamento ineficiente dos tanques de lodo; dentre outros; podem agravar ainda mais a situação de perda de sólidos e queda de eficiência dos reatores.</w:t>
      </w:r>
    </w:p>
    <w:p w14:paraId="5BA7F78E" w14:textId="77777777" w:rsidR="007448AB" w:rsidRDefault="00960468">
      <w:pPr>
        <w:numPr>
          <w:ilvl w:val="0"/>
          <w:numId w:val="3"/>
        </w:numPr>
        <w:pBdr>
          <w:top w:val="nil"/>
          <w:left w:val="nil"/>
          <w:bottom w:val="nil"/>
          <w:right w:val="nil"/>
          <w:between w:val="nil"/>
        </w:pBdr>
        <w:spacing w:after="240" w:line="360" w:lineRule="auto"/>
        <w:ind w:left="0" w:hanging="2"/>
        <w:rPr>
          <w:b/>
          <w:color w:val="000000"/>
        </w:rPr>
      </w:pPr>
      <w:bookmarkStart w:id="17" w:name="_heading=h.2jxsxqh" w:colFirst="0" w:colLast="0"/>
      <w:bookmarkEnd w:id="17"/>
      <w:r>
        <w:br w:type="page"/>
      </w:r>
      <w:r>
        <w:rPr>
          <w:b/>
          <w:color w:val="000000"/>
        </w:rPr>
        <w:lastRenderedPageBreak/>
        <w:t>RECOMENDAÇÕES</w:t>
      </w:r>
    </w:p>
    <w:p w14:paraId="55D0D9BA"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Para as recomendações, sugere-se a utilização de marcadores, com a seguinte formatação: fonte Times New Roman, estilo regular, tamanho 12 pontos, justificado em ambas as margens, com espaçamento entre linhas igual a 1,5. O espaçamento após cada parágrafo deve ser de 6 pontos, conforme exemplificado a seguir.</w:t>
      </w:r>
    </w:p>
    <w:p w14:paraId="483D97ED"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Os dados obtidos para retorno de lodo de forma contínua demonstraram-se favoráveis ao objetivo do estudo. Entretanto, recomenda-se novo estudo com retorno apenas no período noturno (23:00 às 05:00 h). Acredita-se que devido as baixas vazões observadas para a faixa horária citada, haverá melhor estabilização da matéria orgânica, por ser também um período de baixa carga orgânica afluente.</w:t>
      </w:r>
    </w:p>
    <w:p w14:paraId="7DFA3363" w14:textId="77777777" w:rsidR="007448AB" w:rsidRDefault="00960468">
      <w:pPr>
        <w:pBdr>
          <w:top w:val="nil"/>
          <w:left w:val="nil"/>
          <w:bottom w:val="nil"/>
          <w:right w:val="nil"/>
          <w:between w:val="nil"/>
        </w:pBdr>
        <w:spacing w:before="0" w:after="300" w:line="360" w:lineRule="auto"/>
        <w:ind w:left="0" w:hanging="2"/>
        <w:jc w:val="both"/>
        <w:rPr>
          <w:color w:val="000000"/>
        </w:rPr>
      </w:pPr>
      <w:r>
        <w:rPr>
          <w:color w:val="000000"/>
        </w:rPr>
        <w:t xml:space="preserve">Durante a revisão de literatura, poucos foram os trabalhos que trataram da estabilidade dos reatores, quando em funcionamento conjunto para tratamento de esgoto e adensamento de lodo. Nesse sentido, recomenda-se novos estudos sobre estabilidades de reatores, buscando realizar o balanço de massa de DQO no UASB e caracterização da biomassa anaeróbia. </w:t>
      </w:r>
    </w:p>
    <w:p w14:paraId="02926A6F" w14:textId="77777777" w:rsidR="007448AB" w:rsidRDefault="007448AB">
      <w:pPr>
        <w:spacing w:line="360" w:lineRule="auto"/>
        <w:ind w:left="0" w:hanging="2"/>
        <w:jc w:val="both"/>
      </w:pPr>
    </w:p>
    <w:p w14:paraId="4609D567" w14:textId="77777777" w:rsidR="007448AB" w:rsidRDefault="00960468">
      <w:pPr>
        <w:spacing w:after="240" w:line="360" w:lineRule="auto"/>
        <w:ind w:left="0" w:hanging="2"/>
        <w:rPr>
          <w:b/>
        </w:rPr>
      </w:pPr>
      <w:bookmarkStart w:id="18" w:name="_heading=h.z337ya" w:colFirst="0" w:colLast="0"/>
      <w:bookmarkEnd w:id="18"/>
      <w:r>
        <w:br w:type="page"/>
      </w:r>
      <w:r>
        <w:rPr>
          <w:b/>
        </w:rPr>
        <w:lastRenderedPageBreak/>
        <w:t>8</w:t>
      </w:r>
      <w:r>
        <w:rPr>
          <w:b/>
        </w:rPr>
        <w:tab/>
        <w:t>REFERÊNCIAS</w:t>
      </w:r>
    </w:p>
    <w:p w14:paraId="024CA94A" w14:textId="77777777" w:rsidR="007448AB" w:rsidRDefault="00960468">
      <w:pPr>
        <w:spacing w:before="0" w:after="0" w:line="240" w:lineRule="auto"/>
        <w:ind w:left="0" w:hanging="2"/>
      </w:pPr>
      <w:r>
        <w:t xml:space="preserve">AISSE, M. M.; LOBATO, M. B.; BONA, A.; GARBOSSA, L. H. P; ALÉM SOBRINHO, P. Avaliação do sistema reator UASB e filtro biológico aerado submerso para o tratamento de esgoto sanitário.  In: CONGRESSO BRASILEIRO DE ENGENHARIA SANITÁRIA, 23., 2001, Campo Grande. </w:t>
      </w:r>
      <w:r>
        <w:rPr>
          <w:b/>
        </w:rPr>
        <w:t>Anais</w:t>
      </w:r>
      <w:r>
        <w:t xml:space="preserve">...João Pessoa: ABES, 2001. </w:t>
      </w:r>
    </w:p>
    <w:p w14:paraId="52073055" w14:textId="77777777" w:rsidR="007448AB" w:rsidRDefault="007448AB">
      <w:pPr>
        <w:spacing w:before="0" w:after="0" w:line="240" w:lineRule="auto"/>
        <w:ind w:left="0" w:hanging="2"/>
      </w:pPr>
    </w:p>
    <w:p w14:paraId="78D60C69" w14:textId="77777777" w:rsidR="007448AB" w:rsidRPr="00C2665B" w:rsidRDefault="00960468">
      <w:pPr>
        <w:spacing w:before="0" w:after="0" w:line="240" w:lineRule="auto"/>
        <w:ind w:left="0" w:hanging="2"/>
        <w:rPr>
          <w:lang w:val="en-US"/>
        </w:rPr>
      </w:pPr>
      <w:r>
        <w:t xml:space="preserve">ALEM SOBRINHO, P.; JORDÃO, E. P. Pós-tratamento de efluentes de reatores anaeróbios – uma análise crítica. In: CHERNICHARO, C. A. L. (coord.). </w:t>
      </w:r>
      <w:r>
        <w:rPr>
          <w:b/>
        </w:rPr>
        <w:t>Pós-tratamento de efluentes de reatores anaeróbios</w:t>
      </w:r>
      <w:r>
        <w:t xml:space="preserve">. </w:t>
      </w:r>
      <w:r w:rsidRPr="00C2665B">
        <w:rPr>
          <w:lang w:val="en-US"/>
        </w:rPr>
        <w:t>Rio de Janeiro. FINEP/PROSAB, 2001. p. 16-22.</w:t>
      </w:r>
    </w:p>
    <w:p w14:paraId="46A71FB1" w14:textId="77777777" w:rsidR="007448AB" w:rsidRPr="00C2665B" w:rsidRDefault="007448AB">
      <w:pPr>
        <w:spacing w:before="0" w:after="0" w:line="240" w:lineRule="auto"/>
        <w:ind w:left="0" w:hanging="2"/>
        <w:rPr>
          <w:lang w:val="en-US"/>
        </w:rPr>
      </w:pPr>
    </w:p>
    <w:p w14:paraId="14779368" w14:textId="77777777" w:rsidR="007448AB" w:rsidRDefault="00960468">
      <w:pPr>
        <w:spacing w:before="0" w:after="0" w:line="240" w:lineRule="auto"/>
        <w:ind w:left="0" w:hanging="2"/>
      </w:pPr>
      <w:r w:rsidRPr="00C2665B">
        <w:rPr>
          <w:lang w:val="en-US"/>
        </w:rPr>
        <w:t xml:space="preserve">APHA; AWWA; WEF. </w:t>
      </w:r>
      <w:r w:rsidRPr="00C2665B">
        <w:rPr>
          <w:b/>
          <w:lang w:val="en-US"/>
        </w:rPr>
        <w:t>Standard methods for the examination of water and wastewater</w:t>
      </w:r>
      <w:r w:rsidRPr="00C2665B">
        <w:rPr>
          <w:lang w:val="en-US"/>
        </w:rPr>
        <w:t xml:space="preserve">. </w:t>
      </w:r>
      <w:r>
        <w:t xml:space="preserve">20. </w:t>
      </w:r>
      <w:proofErr w:type="gramStart"/>
      <w:r>
        <w:t>ed..</w:t>
      </w:r>
      <w:proofErr w:type="gramEnd"/>
      <w:r>
        <w:t xml:space="preserve"> Washington: APHA,1998.</w:t>
      </w:r>
    </w:p>
    <w:p w14:paraId="4A5EC8E8" w14:textId="77777777" w:rsidR="007448AB" w:rsidRDefault="007448AB">
      <w:pPr>
        <w:spacing w:before="0" w:after="0" w:line="240" w:lineRule="auto"/>
        <w:ind w:left="0" w:hanging="2"/>
      </w:pPr>
    </w:p>
    <w:p w14:paraId="314E5B1A" w14:textId="77777777" w:rsidR="007448AB" w:rsidRDefault="00960468">
      <w:pPr>
        <w:spacing w:before="0" w:after="0" w:line="240" w:lineRule="auto"/>
        <w:ind w:left="0" w:hanging="2"/>
      </w:pPr>
      <w:r>
        <w:t xml:space="preserve">BOF, V. S; CASTRO, M. S.M.; GONÇALVES, R. F. ETE UASB + </w:t>
      </w:r>
      <w:proofErr w:type="spellStart"/>
      <w:r>
        <w:t>Biofiltro</w:t>
      </w:r>
      <w:proofErr w:type="spellEnd"/>
      <w:r>
        <w:t xml:space="preserve"> aerado submerso: desempenho operacional com retorno do lodo aeróbio para o UASB. In: CONGRESSO BRASILEIRO DE ENGENHARIA SANITÁRIA, 20., 1999, Rio de Janeiro. </w:t>
      </w:r>
      <w:r>
        <w:rPr>
          <w:b/>
        </w:rPr>
        <w:t>Anais</w:t>
      </w:r>
      <w:r>
        <w:t xml:space="preserve">...Rio de Janeiro: ABES, 1999. </w:t>
      </w:r>
    </w:p>
    <w:p w14:paraId="2609C0B9" w14:textId="77777777" w:rsidR="007448AB" w:rsidRDefault="007448AB">
      <w:pPr>
        <w:spacing w:before="0" w:after="0" w:line="240" w:lineRule="auto"/>
        <w:ind w:left="0" w:hanging="2"/>
      </w:pPr>
    </w:p>
    <w:p w14:paraId="5F334F99" w14:textId="77777777" w:rsidR="007448AB" w:rsidRDefault="00960468">
      <w:pPr>
        <w:spacing w:before="0" w:after="0" w:line="240" w:lineRule="auto"/>
        <w:ind w:left="0" w:hanging="2"/>
      </w:pPr>
      <w:r w:rsidRPr="00C2665B">
        <w:rPr>
          <w:lang w:val="en-US"/>
        </w:rPr>
        <w:t xml:space="preserve">BUCHAUER, K. A comparison of two simple titration procedures to determine volatile fatty acids in effluents to wastewater and sludge treatment processes. </w:t>
      </w:r>
      <w:proofErr w:type="spellStart"/>
      <w:r>
        <w:rPr>
          <w:b/>
        </w:rPr>
        <w:t>Water</w:t>
      </w:r>
      <w:proofErr w:type="spellEnd"/>
      <w:r>
        <w:rPr>
          <w:b/>
        </w:rPr>
        <w:t xml:space="preserve"> SA</w:t>
      </w:r>
      <w:r>
        <w:t>, v. 1, n. 24, p. 49-56, 1998.</w:t>
      </w:r>
    </w:p>
    <w:p w14:paraId="4E818AFB" w14:textId="77777777" w:rsidR="007448AB" w:rsidRDefault="007448AB">
      <w:pPr>
        <w:pBdr>
          <w:top w:val="nil"/>
          <w:left w:val="nil"/>
          <w:bottom w:val="nil"/>
          <w:right w:val="nil"/>
          <w:between w:val="nil"/>
        </w:pBdr>
        <w:spacing w:before="0" w:after="0" w:line="240" w:lineRule="auto"/>
        <w:ind w:left="0" w:hanging="2"/>
        <w:rPr>
          <w:color w:val="000000"/>
        </w:rPr>
      </w:pPr>
    </w:p>
    <w:sectPr w:rsidR="007448AB">
      <w:headerReference w:type="default" r:id="rId32"/>
      <w:footerReference w:type="default" r:id="rId33"/>
      <w:pgSz w:w="11907" w:h="16840"/>
      <w:pgMar w:top="1701" w:right="1134" w:bottom="1134" w:left="1701" w:header="709" w:footer="1400" w:gutter="0"/>
      <w:pgNumType w:start="12"/>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BDB" w14:textId="77777777" w:rsidR="0026221C" w:rsidRDefault="0026221C">
      <w:pPr>
        <w:spacing w:before="0" w:after="0" w:line="240" w:lineRule="auto"/>
        <w:ind w:left="0" w:hanging="2"/>
      </w:pPr>
      <w:r>
        <w:separator/>
      </w:r>
    </w:p>
  </w:endnote>
  <w:endnote w:type="continuationSeparator" w:id="0">
    <w:p w14:paraId="6220C92D" w14:textId="77777777" w:rsidR="0026221C" w:rsidRDefault="0026221C">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D9BB" w14:textId="77777777" w:rsidR="007448AB" w:rsidRDefault="00960468">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A12A08B" w14:textId="77777777" w:rsidR="007448AB" w:rsidRDefault="007448AB">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BDC" w14:textId="77777777" w:rsidR="007448AB" w:rsidRDefault="007448AB">
    <w:pPr>
      <w:pBdr>
        <w:top w:val="nil"/>
        <w:left w:val="nil"/>
        <w:bottom w:val="nil"/>
        <w:right w:val="nil"/>
        <w:between w:val="nil"/>
      </w:pBdr>
      <w:tabs>
        <w:tab w:val="center" w:pos="4419"/>
        <w:tab w:val="right" w:pos="8838"/>
      </w:tabs>
      <w:spacing w:line="240" w:lineRule="auto"/>
      <w:ind w:left="0" w:right="357" w:hanging="2"/>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E5E1" w14:textId="77777777" w:rsidR="007448AB" w:rsidRDefault="007448AB">
    <w:pPr>
      <w:pBdr>
        <w:top w:val="nil"/>
        <w:left w:val="nil"/>
        <w:bottom w:val="nil"/>
        <w:right w:val="nil"/>
        <w:between w:val="nil"/>
      </w:pBdr>
      <w:tabs>
        <w:tab w:val="center" w:pos="4419"/>
        <w:tab w:val="right" w:pos="8838"/>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77DE" w14:textId="77777777" w:rsidR="007448AB" w:rsidRDefault="007448AB">
    <w:pPr>
      <w:pBdr>
        <w:top w:val="nil"/>
        <w:left w:val="nil"/>
        <w:bottom w:val="nil"/>
        <w:right w:val="nil"/>
        <w:between w:val="nil"/>
      </w:pBdr>
      <w:tabs>
        <w:tab w:val="center" w:pos="4419"/>
        <w:tab w:val="right" w:pos="8838"/>
      </w:tabs>
      <w:spacing w:line="240" w:lineRule="auto"/>
      <w:ind w:left="0" w:right="357" w:hanging="2"/>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EF4A" w14:textId="77777777" w:rsidR="0026221C" w:rsidRDefault="0026221C">
      <w:pPr>
        <w:spacing w:before="0" w:after="0" w:line="240" w:lineRule="auto"/>
        <w:ind w:left="0" w:hanging="2"/>
      </w:pPr>
      <w:r>
        <w:separator/>
      </w:r>
    </w:p>
  </w:footnote>
  <w:footnote w:type="continuationSeparator" w:id="0">
    <w:p w14:paraId="3409B2B1" w14:textId="77777777" w:rsidR="0026221C" w:rsidRDefault="0026221C">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E9FA" w14:textId="77777777" w:rsidR="007448AB" w:rsidRDefault="007448AB">
    <w:pPr>
      <w:pBdr>
        <w:top w:val="nil"/>
        <w:left w:val="nil"/>
        <w:bottom w:val="nil"/>
        <w:right w:val="nil"/>
        <w:between w:val="nil"/>
      </w:pBdr>
      <w:tabs>
        <w:tab w:val="center" w:pos="4252"/>
        <w:tab w:val="right" w:pos="8504"/>
      </w:tabs>
      <w:spacing w:line="240" w:lineRule="auto"/>
      <w:ind w:left="0" w:hanging="2"/>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7A09" w14:textId="77777777" w:rsidR="007448AB" w:rsidRDefault="00960468">
    <w:pPr>
      <w:pBdr>
        <w:top w:val="nil"/>
        <w:left w:val="nil"/>
        <w:bottom w:val="nil"/>
        <w:right w:val="nil"/>
        <w:between w:val="nil"/>
      </w:pBdr>
      <w:tabs>
        <w:tab w:val="center" w:pos="4252"/>
        <w:tab w:val="right" w:pos="8504"/>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B0B55">
      <w:rPr>
        <w:noProof/>
        <w:color w:val="000000"/>
        <w:sz w:val="20"/>
        <w:szCs w:val="20"/>
      </w:rPr>
      <w:t>11</w:t>
    </w:r>
    <w:r>
      <w:rPr>
        <w:color w:val="000000"/>
        <w:sz w:val="20"/>
        <w:szCs w:val="20"/>
      </w:rPr>
      <w:fldChar w:fldCharType="end"/>
    </w:r>
  </w:p>
  <w:p w14:paraId="4730AB66" w14:textId="77777777" w:rsidR="007448AB" w:rsidRDefault="007448AB">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68B7" w14:textId="77777777" w:rsidR="007448AB" w:rsidRDefault="007448AB">
    <w:pPr>
      <w:pBdr>
        <w:top w:val="nil"/>
        <w:left w:val="nil"/>
        <w:bottom w:val="nil"/>
        <w:right w:val="nil"/>
        <w:between w:val="nil"/>
      </w:pBdr>
      <w:tabs>
        <w:tab w:val="center" w:pos="4252"/>
        <w:tab w:val="right" w:pos="8504"/>
      </w:tabs>
      <w:spacing w:line="240" w:lineRule="auto"/>
      <w:ind w:left="0" w:hanging="2"/>
      <w:jc w:val="both"/>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2789" w14:textId="77777777" w:rsidR="007448AB" w:rsidRDefault="007448AB">
    <w:pPr>
      <w:pBdr>
        <w:top w:val="nil"/>
        <w:left w:val="nil"/>
        <w:bottom w:val="nil"/>
        <w:right w:val="nil"/>
        <w:between w:val="nil"/>
      </w:pBdr>
      <w:tabs>
        <w:tab w:val="center" w:pos="4252"/>
        <w:tab w:val="right" w:pos="8504"/>
      </w:tabs>
      <w:spacing w:line="240" w:lineRule="auto"/>
      <w:ind w:left="0" w:hanging="2"/>
      <w:jc w:val="both"/>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8263" w14:textId="77777777" w:rsidR="007448AB" w:rsidRDefault="00960468">
    <w:pPr>
      <w:pBdr>
        <w:top w:val="nil"/>
        <w:left w:val="nil"/>
        <w:bottom w:val="nil"/>
        <w:right w:val="nil"/>
        <w:between w:val="nil"/>
      </w:pBdr>
      <w:tabs>
        <w:tab w:val="center" w:pos="4252"/>
        <w:tab w:val="right" w:pos="8504"/>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B0B55">
      <w:rPr>
        <w:noProof/>
        <w:color w:val="000000"/>
        <w:sz w:val="20"/>
        <w:szCs w:val="20"/>
      </w:rPr>
      <w:t>24</w:t>
    </w:r>
    <w:r>
      <w:rPr>
        <w:color w:val="000000"/>
        <w:sz w:val="20"/>
        <w:szCs w:val="20"/>
      </w:rPr>
      <w:fldChar w:fldCharType="end"/>
    </w:r>
  </w:p>
  <w:p w14:paraId="204A024F" w14:textId="77777777" w:rsidR="007448AB" w:rsidRDefault="007448AB">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882"/>
    <w:multiLevelType w:val="multilevel"/>
    <w:tmpl w:val="4DE01B14"/>
    <w:lvl w:ilvl="0">
      <w:start w:val="1"/>
      <w:numFmt w:val="decimal"/>
      <w:pStyle w:val="Ttulo1"/>
      <w:lvlText w:val="%1"/>
      <w:lvlJc w:val="left"/>
      <w:pPr>
        <w:ind w:left="478" w:hanging="480"/>
      </w:pPr>
    </w:lvl>
    <w:lvl w:ilvl="1">
      <w:start w:val="1"/>
      <w:numFmt w:val="decimal"/>
      <w:pStyle w:val="Ttulo2"/>
      <w:lvlText w:val="%1.%2"/>
      <w:lvlJc w:val="left"/>
      <w:pPr>
        <w:ind w:left="478" w:hanging="480"/>
      </w:pPr>
    </w:lvl>
    <w:lvl w:ilvl="2">
      <w:start w:val="1"/>
      <w:numFmt w:val="decimal"/>
      <w:pStyle w:val="Ttulo3"/>
      <w:lvlText w:val="%1.%2.%3"/>
      <w:lvlJc w:val="left"/>
      <w:pPr>
        <w:ind w:left="718" w:hanging="720"/>
      </w:pPr>
      <w:rPr>
        <w:i/>
      </w:rPr>
    </w:lvl>
    <w:lvl w:ilvl="3">
      <w:start w:val="1"/>
      <w:numFmt w:val="decimal"/>
      <w:pStyle w:val="Ttulo4"/>
      <w:lvlText w:val="%1.%2.%3.%4"/>
      <w:lvlJc w:val="left"/>
      <w:pPr>
        <w:ind w:left="718" w:hanging="720"/>
      </w:pPr>
    </w:lvl>
    <w:lvl w:ilvl="4">
      <w:start w:val="1"/>
      <w:numFmt w:val="decimal"/>
      <w:pStyle w:val="Ttulo5"/>
      <w:lvlText w:val="%1.%2.%3.%4.%5"/>
      <w:lvlJc w:val="left"/>
      <w:pPr>
        <w:ind w:left="1078" w:hanging="1080"/>
      </w:pPr>
    </w:lvl>
    <w:lvl w:ilvl="5">
      <w:start w:val="1"/>
      <w:numFmt w:val="decimal"/>
      <w:pStyle w:val="Ttulo6"/>
      <w:lvlText w:val="%1.%2.%3.%4.%5.%6"/>
      <w:lvlJc w:val="left"/>
      <w:pPr>
        <w:ind w:left="1078" w:hanging="1080"/>
      </w:pPr>
    </w:lvl>
    <w:lvl w:ilvl="6">
      <w:start w:val="1"/>
      <w:numFmt w:val="decimal"/>
      <w:lvlText w:val="%1.%2.%3.%4.%5.%6.%7"/>
      <w:lvlJc w:val="left"/>
      <w:pPr>
        <w:ind w:left="1438" w:hanging="1440"/>
      </w:pPr>
    </w:lvl>
    <w:lvl w:ilvl="7">
      <w:start w:val="1"/>
      <w:numFmt w:val="decimal"/>
      <w:lvlText w:val="%1.%2.%3.%4.%5.%6.%7.%8"/>
      <w:lvlJc w:val="left"/>
      <w:pPr>
        <w:ind w:left="1438" w:hanging="1440"/>
      </w:pPr>
    </w:lvl>
    <w:lvl w:ilvl="8">
      <w:start w:val="1"/>
      <w:numFmt w:val="decimal"/>
      <w:lvlText w:val="%1.%2.%3.%4.%5.%6.%7.%8.%9"/>
      <w:lvlJc w:val="left"/>
      <w:pPr>
        <w:ind w:left="1798" w:hanging="1800"/>
      </w:pPr>
    </w:lvl>
  </w:abstractNum>
  <w:abstractNum w:abstractNumId="1" w15:restartNumberingAfterBreak="0">
    <w:nsid w:val="15D3775D"/>
    <w:multiLevelType w:val="multilevel"/>
    <w:tmpl w:val="0B10D4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7D61230"/>
    <w:multiLevelType w:val="multilevel"/>
    <w:tmpl w:val="D952C752"/>
    <w:lvl w:ilvl="0">
      <w:start w:val="1"/>
      <w:numFmt w:val="bullet"/>
      <w:pStyle w:val="marcador1"/>
      <w:lvlText w:val="●"/>
      <w:lvlJc w:val="left"/>
      <w:pPr>
        <w:ind w:left="786" w:hanging="360"/>
      </w:pPr>
      <w:rPr>
        <w:rFonts w:ascii="Noto Sans Symbols" w:eastAsia="Noto Sans Symbols" w:hAnsi="Noto Sans Symbols" w:cs="Noto Sans Symbols"/>
        <w:vertAlign w:val="baseline"/>
      </w:rPr>
    </w:lvl>
    <w:lvl w:ilvl="1">
      <w:start w:val="1"/>
      <w:numFmt w:val="decimal"/>
      <w:lvlText w:val="●.%2"/>
      <w:lvlJc w:val="left"/>
      <w:pPr>
        <w:ind w:left="1146" w:hanging="720"/>
      </w:pPr>
      <w:rPr>
        <w:vertAlign w:val="baseline"/>
      </w:rPr>
    </w:lvl>
    <w:lvl w:ilvl="2">
      <w:start w:val="1"/>
      <w:numFmt w:val="decimal"/>
      <w:lvlText w:val="●.%2.%3"/>
      <w:lvlJc w:val="left"/>
      <w:pPr>
        <w:ind w:left="1146" w:hanging="720"/>
      </w:pPr>
      <w:rPr>
        <w:vertAlign w:val="baseline"/>
      </w:rPr>
    </w:lvl>
    <w:lvl w:ilvl="3">
      <w:start w:val="1"/>
      <w:numFmt w:val="decimal"/>
      <w:lvlText w:val="●.%2.%3.%4"/>
      <w:lvlJc w:val="left"/>
      <w:pPr>
        <w:ind w:left="1506" w:hanging="1080"/>
      </w:pPr>
      <w:rPr>
        <w:vertAlign w:val="baseline"/>
      </w:rPr>
    </w:lvl>
    <w:lvl w:ilvl="4">
      <w:start w:val="1"/>
      <w:numFmt w:val="decimal"/>
      <w:lvlText w:val="●.%2.%3.%4.%5"/>
      <w:lvlJc w:val="left"/>
      <w:pPr>
        <w:ind w:left="1866" w:hanging="1440"/>
      </w:pPr>
      <w:rPr>
        <w:vertAlign w:val="baseline"/>
      </w:rPr>
    </w:lvl>
    <w:lvl w:ilvl="5">
      <w:start w:val="1"/>
      <w:numFmt w:val="decimal"/>
      <w:lvlText w:val="●.%2.%3.%4.%5.%6"/>
      <w:lvlJc w:val="left"/>
      <w:pPr>
        <w:ind w:left="1866" w:hanging="1440"/>
      </w:pPr>
      <w:rPr>
        <w:vertAlign w:val="baseline"/>
      </w:rPr>
    </w:lvl>
    <w:lvl w:ilvl="6">
      <w:start w:val="1"/>
      <w:numFmt w:val="decimal"/>
      <w:lvlText w:val="●.%2.%3.%4.%5.%6.%7"/>
      <w:lvlJc w:val="left"/>
      <w:pPr>
        <w:ind w:left="2226" w:hanging="1800"/>
      </w:pPr>
      <w:rPr>
        <w:vertAlign w:val="baseline"/>
      </w:rPr>
    </w:lvl>
    <w:lvl w:ilvl="7">
      <w:start w:val="1"/>
      <w:numFmt w:val="decimal"/>
      <w:lvlText w:val="●.%2.%3.%4.%5.%6.%7.%8"/>
      <w:lvlJc w:val="left"/>
      <w:pPr>
        <w:ind w:left="2226" w:hanging="1800"/>
      </w:pPr>
      <w:rPr>
        <w:vertAlign w:val="baseline"/>
      </w:rPr>
    </w:lvl>
    <w:lvl w:ilvl="8">
      <w:start w:val="1"/>
      <w:numFmt w:val="decimal"/>
      <w:lvlText w:val="●.%2.%3.%4.%5.%6.%7.%8.%9"/>
      <w:lvlJc w:val="left"/>
      <w:pPr>
        <w:ind w:left="2586" w:hanging="2160"/>
      </w:pPr>
      <w:rPr>
        <w:vertAlign w:val="baseline"/>
      </w:rPr>
    </w:lvl>
  </w:abstractNum>
  <w:abstractNum w:abstractNumId="3" w15:restartNumberingAfterBreak="0">
    <w:nsid w:val="25486CBF"/>
    <w:multiLevelType w:val="multilevel"/>
    <w:tmpl w:val="56FEC6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731F8A"/>
    <w:multiLevelType w:val="multilevel"/>
    <w:tmpl w:val="50620E40"/>
    <w:lvl w:ilvl="0">
      <w:start w:val="1"/>
      <w:numFmt w:val="decimal"/>
      <w:pStyle w:val="Estilo1"/>
      <w:lvlText w:val="%1"/>
      <w:lvlJc w:val="left"/>
      <w:pPr>
        <w:ind w:left="432" w:hanging="432"/>
      </w:pPr>
    </w:lvl>
    <w:lvl w:ilvl="1">
      <w:start w:val="1"/>
      <w:numFmt w:val="decimal"/>
      <w:lvlText w:val="%1.%2"/>
      <w:lvlJc w:val="left"/>
      <w:pPr>
        <w:ind w:left="680" w:hanging="68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D2679B8"/>
    <w:multiLevelType w:val="multilevel"/>
    <w:tmpl w:val="C726A4F0"/>
    <w:lvl w:ilvl="0">
      <w:start w:val="7"/>
      <w:numFmt w:val="decimal"/>
      <w:pStyle w:val="marcador10"/>
      <w:lvlText w:val="%1"/>
      <w:lvlJc w:val="left"/>
      <w:pPr>
        <w:ind w:left="432" w:hanging="432"/>
      </w:pPr>
    </w:lvl>
    <w:lvl w:ilvl="1">
      <w:start w:val="1"/>
      <w:numFmt w:val="decimal"/>
      <w:lvlText w:val="%1.%2"/>
      <w:lvlJc w:val="left"/>
      <w:pPr>
        <w:ind w:left="680" w:hanging="68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B"/>
    <w:rsid w:val="00007D5A"/>
    <w:rsid w:val="00055FCF"/>
    <w:rsid w:val="000A6D5E"/>
    <w:rsid w:val="001A4705"/>
    <w:rsid w:val="0026221C"/>
    <w:rsid w:val="00282D09"/>
    <w:rsid w:val="002F1A42"/>
    <w:rsid w:val="0030652C"/>
    <w:rsid w:val="00360B36"/>
    <w:rsid w:val="003A37EC"/>
    <w:rsid w:val="0048537D"/>
    <w:rsid w:val="00615E11"/>
    <w:rsid w:val="006B7278"/>
    <w:rsid w:val="00731CC3"/>
    <w:rsid w:val="007448AB"/>
    <w:rsid w:val="00922613"/>
    <w:rsid w:val="00960468"/>
    <w:rsid w:val="00A92409"/>
    <w:rsid w:val="00AC2ECD"/>
    <w:rsid w:val="00B20825"/>
    <w:rsid w:val="00BA2994"/>
    <w:rsid w:val="00C2665B"/>
    <w:rsid w:val="00C606AB"/>
    <w:rsid w:val="00CB0B55"/>
    <w:rsid w:val="00E16796"/>
    <w:rsid w:val="00E219F8"/>
    <w:rsid w:val="00EF40B9"/>
    <w:rsid w:val="00F67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B4FE"/>
  <w15:docId w15:val="{FF5C6DE0-57DE-4240-BFCD-FE95433F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before="120"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pPr>
      <w:keepNext/>
      <w:numPr>
        <w:numId w:val="4"/>
      </w:numPr>
      <w:spacing w:after="240"/>
      <w:ind w:left="0" w:firstLine="0"/>
    </w:pPr>
    <w:rPr>
      <w:b/>
      <w:caps/>
      <w:spacing w:val="4"/>
    </w:rPr>
  </w:style>
  <w:style w:type="paragraph" w:styleId="Ttulo2">
    <w:name w:val="heading 2"/>
    <w:basedOn w:val="Normal"/>
    <w:next w:val="Normal"/>
    <w:pPr>
      <w:keepNext/>
      <w:numPr>
        <w:ilvl w:val="1"/>
        <w:numId w:val="4"/>
      </w:numPr>
      <w:ind w:left="0" w:firstLine="0"/>
      <w:outlineLvl w:val="1"/>
    </w:pPr>
    <w:rPr>
      <w:b/>
    </w:rPr>
  </w:style>
  <w:style w:type="paragraph" w:styleId="Ttulo3">
    <w:name w:val="heading 3"/>
    <w:basedOn w:val="Normal"/>
    <w:next w:val="Normal"/>
    <w:pPr>
      <w:keepNext/>
      <w:numPr>
        <w:ilvl w:val="2"/>
        <w:numId w:val="4"/>
      </w:numPr>
      <w:spacing w:after="120"/>
      <w:ind w:left="0" w:firstLine="0"/>
      <w:outlineLvl w:val="2"/>
    </w:pPr>
    <w:rPr>
      <w:i/>
    </w:rPr>
  </w:style>
  <w:style w:type="paragraph" w:styleId="Ttulo4">
    <w:name w:val="heading 4"/>
    <w:basedOn w:val="Normal"/>
    <w:next w:val="Normal"/>
    <w:pPr>
      <w:keepNext/>
      <w:numPr>
        <w:ilvl w:val="3"/>
        <w:numId w:val="4"/>
      </w:numPr>
      <w:spacing w:after="60"/>
      <w:ind w:left="862" w:hanging="862"/>
      <w:outlineLvl w:val="3"/>
    </w:pPr>
    <w:rPr>
      <w:b/>
      <w:i/>
    </w:rPr>
  </w:style>
  <w:style w:type="paragraph" w:styleId="Ttulo5">
    <w:name w:val="heading 5"/>
    <w:basedOn w:val="Normal"/>
    <w:next w:val="Normal"/>
    <w:pPr>
      <w:keepNext/>
      <w:numPr>
        <w:ilvl w:val="4"/>
        <w:numId w:val="4"/>
      </w:numPr>
      <w:ind w:left="-1" w:hanging="1"/>
      <w:jc w:val="center"/>
      <w:outlineLvl w:val="4"/>
    </w:pPr>
    <w:rPr>
      <w:sz w:val="28"/>
    </w:rPr>
  </w:style>
  <w:style w:type="paragraph" w:styleId="Ttulo6">
    <w:name w:val="heading 6"/>
    <w:basedOn w:val="Normal"/>
    <w:next w:val="Normal"/>
    <w:pPr>
      <w:keepNext/>
      <w:numPr>
        <w:ilvl w:val="5"/>
        <w:numId w:val="4"/>
      </w:numPr>
      <w:ind w:left="-1" w:hanging="1"/>
      <w:jc w:val="center"/>
      <w:outlineLvl w:val="5"/>
    </w:pPr>
    <w:rPr>
      <w:b/>
      <w:bCs/>
      <w:sz w:val="28"/>
    </w:rPr>
  </w:style>
  <w:style w:type="paragraph" w:styleId="Ttulo7">
    <w:name w:val="heading 7"/>
    <w:basedOn w:val="Normal"/>
    <w:next w:val="Normal"/>
    <w:pPr>
      <w:keepNext/>
      <w:jc w:val="center"/>
      <w:outlineLvl w:val="6"/>
    </w:pPr>
    <w:rPr>
      <w:u w:val="single"/>
    </w:rPr>
  </w:style>
  <w:style w:type="paragraph" w:styleId="Ttulo8">
    <w:name w:val="heading 8"/>
    <w:basedOn w:val="Normal"/>
    <w:next w:val="Normal"/>
    <w:pPr>
      <w:keepNext/>
      <w:jc w:val="center"/>
      <w:outlineLvl w:val="7"/>
    </w:pPr>
    <w:rPr>
      <w:b/>
      <w:bCs/>
      <w:sz w:val="22"/>
    </w:rPr>
  </w:style>
  <w:style w:type="paragraph" w:styleId="Ttulo9">
    <w:name w:val="heading 9"/>
    <w:basedOn w:val="Normal"/>
    <w:next w:val="Normal"/>
    <w:pPr>
      <w:keepNext/>
      <w:outlineLvl w:val="8"/>
    </w:pPr>
    <w:rPr>
      <w:b/>
      <w:bCs/>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jc w:val="center"/>
    </w:pPr>
    <w:rPr>
      <w:b/>
      <w:bCs/>
    </w:rPr>
  </w:style>
  <w:style w:type="table" w:customStyle="1" w:styleId="TableNormal1">
    <w:name w:val="Table Normal1"/>
    <w:tblPr>
      <w:tblCellMar>
        <w:top w:w="0" w:type="dxa"/>
        <w:left w:w="0" w:type="dxa"/>
        <w:bottom w:w="0" w:type="dxa"/>
        <w:right w:w="0" w:type="dxa"/>
      </w:tblCellMar>
    </w:tblPr>
  </w:style>
  <w:style w:type="paragraph" w:styleId="Corpodetexto">
    <w:name w:val="Body Text"/>
    <w:basedOn w:val="Normal"/>
    <w:pPr>
      <w:spacing w:after="300" w:line="360" w:lineRule="auto"/>
      <w:jc w:val="both"/>
    </w:pPr>
  </w:style>
  <w:style w:type="paragraph" w:styleId="Corpodetexto2">
    <w:name w:val="Body Text 2"/>
    <w:basedOn w:val="Normal"/>
    <w:pPr>
      <w:jc w:val="both"/>
    </w:pPr>
    <w:rPr>
      <w:sz w:val="20"/>
    </w:rPr>
  </w:style>
  <w:style w:type="paragraph" w:styleId="Textoembloco">
    <w:name w:val="Block Text"/>
    <w:basedOn w:val="Normal"/>
    <w:pPr>
      <w:ind w:left="2280" w:right="2324"/>
      <w:jc w:val="both"/>
    </w:pPr>
  </w:style>
  <w:style w:type="paragraph" w:styleId="Recuodecorpodetexto">
    <w:name w:val="Body Text Indent"/>
    <w:basedOn w:val="Normal"/>
    <w:pPr>
      <w:ind w:left="1320" w:hanging="600"/>
      <w:jc w:val="both"/>
    </w:pPr>
    <w:rPr>
      <w:b/>
      <w:bCs/>
    </w:rPr>
  </w:style>
  <w:style w:type="paragraph" w:styleId="Recuodecorpodetexto2">
    <w:name w:val="Body Text Indent 2"/>
    <w:basedOn w:val="Normal"/>
    <w:pPr>
      <w:ind w:left="480" w:hanging="480"/>
      <w:jc w:val="both"/>
    </w:pPr>
    <w:rPr>
      <w:b/>
      <w:bCs/>
    </w:rPr>
  </w:style>
  <w:style w:type="paragraph" w:styleId="Recuodecorpodetexto3">
    <w:name w:val="Body Text Indent 3"/>
    <w:basedOn w:val="Normal"/>
    <w:pPr>
      <w:ind w:left="487"/>
      <w:jc w:val="both"/>
    </w:pPr>
  </w:style>
  <w:style w:type="paragraph" w:styleId="Corpodetexto3">
    <w:name w:val="Body Text 3"/>
    <w:basedOn w:val="Normal"/>
    <w:pPr>
      <w:jc w:val="both"/>
    </w:pPr>
  </w:style>
  <w:style w:type="paragraph" w:customStyle="1" w:styleId="Tabela">
    <w:name w:val="Tabela"/>
    <w:basedOn w:val="Normal"/>
    <w:pPr>
      <w:overflowPunct w:val="0"/>
      <w:autoSpaceDE w:val="0"/>
      <w:autoSpaceDN w:val="0"/>
      <w:adjustRightInd w:val="0"/>
      <w:jc w:val="center"/>
      <w:textAlignment w:val="baseline"/>
    </w:pPr>
    <w:rPr>
      <w:rFonts w:ascii="Arial" w:hAnsi="Arial"/>
      <w:sz w:val="22"/>
      <w:szCs w:val="20"/>
    </w:rPr>
  </w:style>
  <w:style w:type="paragraph" w:styleId="Legenda">
    <w:name w:val="caption"/>
    <w:basedOn w:val="Normal"/>
    <w:next w:val="Normal"/>
    <w:rPr>
      <w:b/>
      <w:bCs/>
      <w:sz w:val="28"/>
    </w:rPr>
  </w:style>
  <w:style w:type="paragraph" w:customStyle="1" w:styleId="BodyText21">
    <w:name w:val="Body Text 21"/>
    <w:basedOn w:val="Normal"/>
    <w:pPr>
      <w:jc w:val="both"/>
    </w:pPr>
    <w:rPr>
      <w:szCs w:val="20"/>
    </w:rPr>
  </w:style>
  <w:style w:type="paragraph" w:customStyle="1" w:styleId="Referncias">
    <w:name w:val="Referências"/>
    <w:basedOn w:val="Normal"/>
    <w:pPr>
      <w:overflowPunct w:val="0"/>
      <w:autoSpaceDE w:val="0"/>
      <w:autoSpaceDN w:val="0"/>
      <w:adjustRightInd w:val="0"/>
      <w:ind w:left="567" w:hanging="567"/>
      <w:jc w:val="both"/>
      <w:textAlignment w:val="baseline"/>
    </w:pPr>
    <w:rPr>
      <w:sz w:val="22"/>
      <w:szCs w:val="20"/>
    </w:rPr>
  </w:style>
  <w:style w:type="paragraph" w:styleId="TextosemFormatao">
    <w:name w:val="Plain Text"/>
    <w:basedOn w:val="Normal"/>
    <w:rPr>
      <w:rFonts w:ascii="Courier New" w:hAnsi="Courier New"/>
      <w:sz w:val="20"/>
      <w:szCs w:val="20"/>
    </w:rPr>
  </w:style>
  <w:style w:type="character" w:styleId="Hyperlink">
    <w:name w:val="Hyperlink"/>
    <w:basedOn w:val="Fontepargpadro"/>
    <w:uiPriority w:val="99"/>
    <w:rPr>
      <w:color w:val="0000FF"/>
      <w:w w:val="100"/>
      <w:position w:val="-1"/>
      <w:u w:val="single"/>
      <w:effect w:val="none"/>
      <w:vertAlign w:val="baseline"/>
      <w:cs w:val="0"/>
      <w:em w:val="none"/>
    </w:rPr>
  </w:style>
  <w:style w:type="paragraph" w:styleId="Cabealho">
    <w:name w:val="header"/>
    <w:basedOn w:val="Normal"/>
    <w:pPr>
      <w:tabs>
        <w:tab w:val="center" w:pos="4252"/>
        <w:tab w:val="right" w:pos="8504"/>
      </w:tabs>
      <w:jc w:val="both"/>
    </w:pPr>
    <w:rPr>
      <w:sz w:val="20"/>
      <w:szCs w:val="20"/>
    </w:rPr>
  </w:style>
  <w:style w:type="paragraph" w:styleId="Rodap">
    <w:name w:val="footer"/>
    <w:basedOn w:val="Normal"/>
    <w:pPr>
      <w:tabs>
        <w:tab w:val="center" w:pos="4419"/>
        <w:tab w:val="right" w:pos="8838"/>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ublinhado">
    <w:name w:val="sublinhado"/>
    <w:basedOn w:val="Corpodetexto"/>
    <w:pPr>
      <w:spacing w:after="80" w:line="240" w:lineRule="auto"/>
    </w:pPr>
    <w:rPr>
      <w:b/>
    </w:rPr>
  </w:style>
  <w:style w:type="paragraph" w:customStyle="1" w:styleId="marcador1">
    <w:name w:val="marcador 1"/>
    <w:basedOn w:val="Normal"/>
    <w:pPr>
      <w:numPr>
        <w:numId w:val="5"/>
      </w:numPr>
      <w:spacing w:after="120" w:line="360" w:lineRule="auto"/>
      <w:ind w:left="-1" w:hanging="1"/>
      <w:jc w:val="both"/>
    </w:pPr>
  </w:style>
  <w:style w:type="paragraph" w:customStyle="1" w:styleId="Titulofigurastabelas">
    <w:name w:val="Titulo figuras/tabelas"/>
    <w:basedOn w:val="Normal"/>
    <w:pPr>
      <w:keepNext/>
      <w:spacing w:after="120"/>
      <w:jc w:val="center"/>
    </w:pPr>
    <w:rPr>
      <w:rFonts w:ascii="Arial" w:hAnsi="Arial"/>
      <w:sz w:val="22"/>
      <w:lang w:val="en-GB"/>
    </w:rPr>
  </w:style>
  <w:style w:type="paragraph" w:customStyle="1" w:styleId="Estilo1">
    <w:name w:val="Estilo1"/>
    <w:basedOn w:val="Normal"/>
    <w:pPr>
      <w:numPr>
        <w:numId w:val="2"/>
      </w:numPr>
      <w:ind w:left="-1" w:hanging="1"/>
    </w:pPr>
    <w:rPr>
      <w:sz w:val="20"/>
    </w:rPr>
  </w:style>
  <w:style w:type="paragraph" w:customStyle="1" w:styleId="marcador10">
    <w:name w:val="marcador1"/>
    <w:basedOn w:val="Normal"/>
    <w:pPr>
      <w:numPr>
        <w:numId w:val="3"/>
      </w:numPr>
      <w:ind w:left="-1" w:hanging="1"/>
    </w:pPr>
    <w:rPr>
      <w:sz w:val="20"/>
    </w:rPr>
  </w:style>
  <w:style w:type="character" w:customStyle="1" w:styleId="EquationCaption">
    <w:name w:val="_Equation Caption"/>
    <w:rPr>
      <w:w w:val="100"/>
      <w:position w:val="-1"/>
      <w:effect w:val="none"/>
      <w:vertAlign w:val="baseline"/>
      <w:cs w:val="0"/>
      <w:em w:val="none"/>
    </w:rPr>
  </w:style>
  <w:style w:type="paragraph" w:customStyle="1" w:styleId="marcador">
    <w:name w:val="marcador"/>
    <w:basedOn w:val="Normal"/>
    <w:pPr>
      <w:tabs>
        <w:tab w:val="num" w:pos="3573"/>
        <w:tab w:val="left" w:pos="5699"/>
      </w:tabs>
      <w:ind w:left="70"/>
      <w:jc w:val="center"/>
    </w:pPr>
  </w:style>
  <w:style w:type="paragraph" w:customStyle="1" w:styleId="legenda0">
    <w:name w:val="legenda"/>
    <w:basedOn w:val="Normal"/>
    <w:pPr>
      <w:widowControl w:val="0"/>
      <w:tabs>
        <w:tab w:val="left" w:pos="-1440"/>
        <w:tab w:val="left" w:pos="-720"/>
        <w:tab w:val="left" w:pos="0"/>
        <w:tab w:val="left" w:pos="360"/>
        <w:tab w:val="left" w:pos="720"/>
        <w:tab w:val="left" w:pos="1080"/>
        <w:tab w:val="left" w:pos="1440"/>
        <w:tab w:val="left" w:pos="1800"/>
        <w:tab w:val="left" w:pos="2160"/>
      </w:tabs>
      <w:suppressAutoHyphens w:val="0"/>
      <w:jc w:val="both"/>
    </w:pPr>
    <w:rPr>
      <w:spacing w:val="-3"/>
      <w:lang w:val="en-US"/>
    </w:rPr>
  </w:style>
  <w:style w:type="paragraph" w:styleId="Textodecomentrio">
    <w:name w:val="annotation text"/>
    <w:basedOn w:val="Normal"/>
    <w:link w:val="TextodecomentrioChar1"/>
    <w:rPr>
      <w:sz w:val="20"/>
    </w:rPr>
  </w:style>
  <w:style w:type="character" w:styleId="Nmerodepgina">
    <w:name w:val="page number"/>
    <w:basedOn w:val="Fontepargpadro"/>
    <w:rPr>
      <w:w w:val="100"/>
      <w:position w:val="-1"/>
      <w:effect w:val="none"/>
      <w:vertAlign w:val="baseline"/>
      <w:cs w:val="0"/>
      <w:em w:val="none"/>
    </w:rPr>
  </w:style>
  <w:style w:type="paragraph" w:styleId="Sumrio1">
    <w:name w:val="toc 1"/>
    <w:basedOn w:val="Normal"/>
    <w:next w:val="Normal"/>
    <w:uiPriority w:val="39"/>
    <w:pPr>
      <w:framePr w:wrap="notBeside" w:vAnchor="text" w:hAnchor="page" w:y="1"/>
      <w:tabs>
        <w:tab w:val="left" w:pos="480"/>
        <w:tab w:val="right" w:leader="dot" w:pos="9062"/>
      </w:tabs>
      <w:spacing w:after="120"/>
    </w:pPr>
    <w:rPr>
      <w:b/>
      <w:caps/>
    </w:rPr>
  </w:style>
  <w:style w:type="paragraph" w:styleId="Sumrio2">
    <w:name w:val="toc 2"/>
    <w:basedOn w:val="Normal"/>
    <w:next w:val="Normal"/>
    <w:uiPriority w:val="39"/>
    <w:pPr>
      <w:framePr w:wrap="notBeside" w:vAnchor="text" w:hAnchor="page" w:y="1"/>
      <w:spacing w:before="0" w:after="0"/>
    </w:pPr>
    <w:rPr>
      <w:b/>
    </w:rPr>
  </w:style>
  <w:style w:type="paragraph" w:styleId="Sumrio3">
    <w:name w:val="toc 3"/>
    <w:basedOn w:val="Normal"/>
    <w:next w:val="Normal"/>
    <w:uiPriority w:val="39"/>
    <w:pPr>
      <w:spacing w:before="0" w:after="0"/>
    </w:pPr>
    <w:rPr>
      <w:i/>
    </w:rPr>
  </w:style>
  <w:style w:type="paragraph" w:styleId="Sumrio4">
    <w:name w:val="toc 4"/>
    <w:basedOn w:val="Normal"/>
    <w:next w:val="Normal"/>
    <w:uiPriority w:val="39"/>
    <w:pPr>
      <w:spacing w:before="0" w:after="0"/>
    </w:pPr>
    <w:rPr>
      <w:b/>
      <w:i/>
    </w:rPr>
  </w:style>
  <w:style w:type="paragraph" w:styleId="Sumrio5">
    <w:name w:val="toc 5"/>
    <w:basedOn w:val="Normal"/>
    <w:next w:val="Normal"/>
    <w:uiPriority w:val="39"/>
    <w:pPr>
      <w:ind w:left="960"/>
    </w:pPr>
    <w:rPr>
      <w:sz w:val="18"/>
    </w:rPr>
  </w:style>
  <w:style w:type="paragraph" w:styleId="Sumrio6">
    <w:name w:val="toc 6"/>
    <w:basedOn w:val="Normal"/>
    <w:next w:val="Normal"/>
    <w:uiPriority w:val="39"/>
    <w:pPr>
      <w:ind w:left="1200"/>
    </w:pPr>
    <w:rPr>
      <w:sz w:val="18"/>
    </w:rPr>
  </w:style>
  <w:style w:type="paragraph" w:styleId="Sumrio7">
    <w:name w:val="toc 7"/>
    <w:basedOn w:val="Normal"/>
    <w:next w:val="Normal"/>
    <w:uiPriority w:val="39"/>
    <w:pPr>
      <w:ind w:left="1440"/>
    </w:pPr>
    <w:rPr>
      <w:sz w:val="18"/>
    </w:rPr>
  </w:style>
  <w:style w:type="paragraph" w:styleId="Sumrio8">
    <w:name w:val="toc 8"/>
    <w:basedOn w:val="Normal"/>
    <w:next w:val="Normal"/>
    <w:uiPriority w:val="39"/>
    <w:pPr>
      <w:ind w:left="1680"/>
    </w:pPr>
    <w:rPr>
      <w:sz w:val="18"/>
    </w:rPr>
  </w:style>
  <w:style w:type="paragraph" w:styleId="Sumrio9">
    <w:name w:val="toc 9"/>
    <w:basedOn w:val="Normal"/>
    <w:next w:val="Normal"/>
    <w:uiPriority w:val="39"/>
    <w:pPr>
      <w:ind w:left="1920"/>
    </w:pPr>
    <w:rPr>
      <w:sz w:val="18"/>
    </w:rPr>
  </w:style>
  <w:style w:type="paragraph" w:styleId="Textodebalo">
    <w:name w:val="Balloon Text"/>
    <w:basedOn w:val="Normal"/>
    <w:rPr>
      <w:rFonts w:ascii="Tahoma" w:hAnsi="Tahoma" w:cs="Tahoma"/>
      <w:sz w:val="16"/>
      <w:szCs w:val="16"/>
    </w:rPr>
  </w:style>
  <w:style w:type="paragraph" w:customStyle="1" w:styleId="Estilo2">
    <w:name w:val="Estilo2"/>
    <w:basedOn w:val="Ttulo5"/>
    <w:rPr>
      <w:rFonts w:ascii="Arial" w:hAnsi="Arial"/>
      <w:b/>
    </w:rPr>
  </w:style>
  <w:style w:type="paragraph" w:customStyle="1" w:styleId="ListaColorida-nfase11">
    <w:name w:val="Lista Colorida - Ênfase 11"/>
    <w:basedOn w:val="Normal"/>
    <w:pPr>
      <w:spacing w:after="300" w:line="360" w:lineRule="auto"/>
      <w:ind w:left="720"/>
      <w:contextualSpacing/>
      <w:jc w:val="both"/>
    </w:pPr>
    <w:rPr>
      <w:szCs w:val="22"/>
      <w:lang w:eastAsia="en-US"/>
    </w:rPr>
  </w:style>
  <w:style w:type="character" w:customStyle="1" w:styleId="CabealhoChar">
    <w:name w:val="Cabeçalho Char"/>
    <w:basedOn w:val="Fontepargpadro"/>
    <w:rPr>
      <w:w w:val="100"/>
      <w:position w:val="-1"/>
      <w:effect w:val="none"/>
      <w:vertAlign w:val="baseline"/>
      <w:cs w:val="0"/>
      <w:em w:val="none"/>
    </w:rPr>
  </w:style>
  <w:style w:type="character" w:customStyle="1" w:styleId="CorpodetextoChar">
    <w:name w:val="Corpo de texto Char"/>
    <w:basedOn w:val="Fontepargpadro"/>
    <w:rPr>
      <w:w w:val="100"/>
      <w:position w:val="-1"/>
      <w:sz w:val="24"/>
      <w:szCs w:val="24"/>
      <w:effect w:val="none"/>
      <w:vertAlign w:val="baseline"/>
      <w:cs w:val="0"/>
      <w:em w:val="none"/>
    </w:rPr>
  </w:style>
  <w:style w:type="character" w:customStyle="1" w:styleId="RecuodecorpodetextoChar">
    <w:name w:val="Recuo de corpo de texto Char"/>
    <w:basedOn w:val="Fontepargpadro"/>
    <w:rPr>
      <w:b/>
      <w:bCs/>
      <w:w w:val="100"/>
      <w:position w:val="-1"/>
      <w:sz w:val="24"/>
      <w:szCs w:val="24"/>
      <w:effect w:val="none"/>
      <w:vertAlign w:val="baseline"/>
      <w:cs w:val="0"/>
      <w:em w:val="none"/>
    </w:rPr>
  </w:style>
  <w:style w:type="character" w:customStyle="1" w:styleId="TextodecomentrioChar">
    <w:name w:val="Texto de comentário Char"/>
    <w:basedOn w:val="Fontepargpadro"/>
    <w:rPr>
      <w:w w:val="100"/>
      <w:position w:val="-1"/>
      <w:szCs w:val="24"/>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530323"/>
    <w:rPr>
      <w:sz w:val="16"/>
      <w:szCs w:val="16"/>
    </w:rPr>
  </w:style>
  <w:style w:type="paragraph" w:styleId="Assuntodocomentrio">
    <w:name w:val="annotation subject"/>
    <w:basedOn w:val="Textodecomentrio"/>
    <w:next w:val="Textodecomentrio"/>
    <w:link w:val="AssuntodocomentrioChar"/>
    <w:uiPriority w:val="99"/>
    <w:semiHidden/>
    <w:unhideWhenUsed/>
    <w:rsid w:val="00530323"/>
    <w:pPr>
      <w:spacing w:line="240" w:lineRule="auto"/>
    </w:pPr>
    <w:rPr>
      <w:b/>
      <w:bCs/>
      <w:szCs w:val="20"/>
    </w:rPr>
  </w:style>
  <w:style w:type="character" w:customStyle="1" w:styleId="TextodecomentrioChar1">
    <w:name w:val="Texto de comentário Char1"/>
    <w:basedOn w:val="Fontepargpadro"/>
    <w:link w:val="Textodecomentrio"/>
    <w:rsid w:val="00530323"/>
    <w:rPr>
      <w:position w:val="-1"/>
      <w:sz w:val="20"/>
    </w:rPr>
  </w:style>
  <w:style w:type="character" w:customStyle="1" w:styleId="AssuntodocomentrioChar">
    <w:name w:val="Assunto do comentário Char"/>
    <w:basedOn w:val="TextodecomentrioChar1"/>
    <w:link w:val="Assuntodocomentrio"/>
    <w:uiPriority w:val="99"/>
    <w:semiHidden/>
    <w:rsid w:val="00530323"/>
    <w:rPr>
      <w:b/>
      <w:bCs/>
      <w:position w:val="-1"/>
      <w:sz w:val="20"/>
      <w:szCs w:val="20"/>
    </w:rPr>
  </w:style>
  <w:style w:type="character" w:customStyle="1" w:styleId="MenoPendente1">
    <w:name w:val="Menção Pendente1"/>
    <w:basedOn w:val="Fontepargpadro"/>
    <w:uiPriority w:val="99"/>
    <w:semiHidden/>
    <w:unhideWhenUsed/>
    <w:rsid w:val="00640CE5"/>
    <w:rPr>
      <w:color w:val="605E5C"/>
      <w:shd w:val="clear" w:color="auto" w:fill="E1DFDD"/>
    </w:rPr>
  </w:style>
  <w:style w:type="paragraph" w:styleId="PargrafodaLista">
    <w:name w:val="List Paragraph"/>
    <w:basedOn w:val="Normal"/>
    <w:uiPriority w:val="34"/>
    <w:qFormat/>
    <w:rsid w:val="007C70A2"/>
    <w:pPr>
      <w:ind w:left="720"/>
      <w:contextualSpacing/>
    </w:pPr>
  </w:style>
  <w:style w:type="paragraph" w:styleId="Reviso">
    <w:name w:val="Revision"/>
    <w:hidden/>
    <w:uiPriority w:val="99"/>
    <w:semiHidden/>
    <w:rsid w:val="00B548E2"/>
    <w:pPr>
      <w:spacing w:before="0" w:after="0"/>
    </w:pPr>
    <w:rPr>
      <w:position w:val="-1"/>
    </w:rPr>
  </w:style>
  <w:style w:type="table" w:customStyle="1" w:styleId="a1">
    <w:basedOn w:val="Tabelanormal"/>
    <w:tblPr>
      <w:tblStyleRowBandSize w:val="1"/>
      <w:tblStyleColBandSize w:val="1"/>
      <w:tblCellMar>
        <w:left w:w="70" w:type="dxa"/>
        <w:right w:w="70" w:type="dxa"/>
      </w:tblCellMar>
    </w:tblPr>
  </w:style>
  <w:style w:type="table" w:customStyle="1" w:styleId="a2">
    <w:basedOn w:val="Tabela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2.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20.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0.png"/><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jp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4.png"/><Relationship Id="rId27" Type="http://schemas.openxmlformats.org/officeDocument/2006/relationships/image" Target="media/image7.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e+UDsc7TvE6HkzzapyqgO30pA==">AMUW2mXM+uvQ8iNDSNWqNGy+q7bs0C/L80C7YWHL5qx5lQl2XuYxEF6NTgUhlqb66wyro7fd2GP21G5VB7qGYSxalGQ99qeKIQKXuiHn19tYJrLPwSfVilfhn5J4U5mK+97acp/1k4Uob6tBdO2D4+W64sZrk38qST/u7BPCYctZMMNllhoWD4KotYIv/r8kz8PJwH4i4UjlBLbO4BBTXjpHtARk51q6GV62xR1Tl9UnRouijdkdBygkpjuRmr5X31zhzxghmAvf49f+uHKuhv/rU2rHOtB7avdUlZE4rQxck91A1RYMcqmqO8evh2/XBGSTRM1Di0mfVdl1CPl6RbFAIZ3UP4gqD90DYkvrQClt5K9aGnPVAqvuG2XLAOM2+EvSNbs7Fd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3045</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Augusto Cunha Libanio</dc:creator>
  <cp:lastModifiedBy>Adriana Pereira</cp:lastModifiedBy>
  <cp:revision>10</cp:revision>
  <dcterms:created xsi:type="dcterms:W3CDTF">2021-04-23T18:10:00Z</dcterms:created>
  <dcterms:modified xsi:type="dcterms:W3CDTF">2021-04-23T18:17:00Z</dcterms:modified>
</cp:coreProperties>
</file>